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C4" w:rsidRDefault="00455AF5" w:rsidP="001B6A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Мониторинг</w:t>
      </w:r>
      <w:r w:rsidR="0091410B">
        <w:rPr>
          <w:rFonts w:ascii="Times New Roman" w:hAnsi="Times New Roman" w:cs="Times New Roman"/>
          <w:b/>
          <w:sz w:val="28"/>
          <w:szCs w:val="28"/>
        </w:rPr>
        <w:t xml:space="preserve"> </w:t>
      </w:r>
      <w:r w:rsidR="008C25C1">
        <w:rPr>
          <w:rFonts w:ascii="Times New Roman" w:hAnsi="Times New Roman" w:cs="Times New Roman"/>
          <w:b/>
          <w:sz w:val="28"/>
          <w:szCs w:val="28"/>
        </w:rPr>
        <w:t xml:space="preserve">кредиторской </w:t>
      </w:r>
      <w:r w:rsidR="0091410B">
        <w:rPr>
          <w:rFonts w:ascii="Times New Roman" w:hAnsi="Times New Roman" w:cs="Times New Roman"/>
          <w:b/>
          <w:sz w:val="28"/>
          <w:szCs w:val="28"/>
        </w:rPr>
        <w:t>задолженности</w:t>
      </w:r>
      <w:r w:rsidR="00EF40C4">
        <w:rPr>
          <w:rFonts w:ascii="Times New Roman" w:hAnsi="Times New Roman" w:cs="Times New Roman"/>
          <w:b/>
          <w:sz w:val="28"/>
          <w:szCs w:val="28"/>
        </w:rPr>
        <w:t xml:space="preserve"> </w:t>
      </w:r>
    </w:p>
    <w:p w:rsidR="005F7E35" w:rsidRDefault="00EF40C4" w:rsidP="001B6A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5F7E35">
        <w:rPr>
          <w:rFonts w:ascii="Times New Roman" w:hAnsi="Times New Roman" w:cs="Times New Roman"/>
          <w:b/>
          <w:sz w:val="28"/>
          <w:szCs w:val="28"/>
        </w:rPr>
        <w:t xml:space="preserve">1 квартал </w:t>
      </w:r>
      <w:r>
        <w:rPr>
          <w:rFonts w:ascii="Times New Roman" w:hAnsi="Times New Roman" w:cs="Times New Roman"/>
          <w:b/>
          <w:sz w:val="28"/>
          <w:szCs w:val="28"/>
        </w:rPr>
        <w:t>201</w:t>
      </w:r>
      <w:r w:rsidR="005F7E35">
        <w:rPr>
          <w:rFonts w:ascii="Times New Roman" w:hAnsi="Times New Roman" w:cs="Times New Roman"/>
          <w:b/>
          <w:sz w:val="28"/>
          <w:szCs w:val="28"/>
        </w:rPr>
        <w:t>2</w:t>
      </w:r>
      <w:r>
        <w:rPr>
          <w:rFonts w:ascii="Times New Roman" w:hAnsi="Times New Roman" w:cs="Times New Roman"/>
          <w:b/>
          <w:sz w:val="28"/>
          <w:szCs w:val="28"/>
        </w:rPr>
        <w:t xml:space="preserve"> год по муниципальному образованию </w:t>
      </w:r>
    </w:p>
    <w:p w:rsidR="000A0E67" w:rsidRPr="003664B2" w:rsidRDefault="00EF40C4" w:rsidP="001B6A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город Югорск</w:t>
      </w:r>
    </w:p>
    <w:p w:rsidR="00B75A37" w:rsidRPr="0070745F" w:rsidRDefault="00B75A37" w:rsidP="001B6AE6">
      <w:pPr>
        <w:spacing w:after="0" w:line="240" w:lineRule="auto"/>
        <w:ind w:firstLine="709"/>
        <w:jc w:val="both"/>
        <w:rPr>
          <w:rFonts w:ascii="Times New Roman" w:hAnsi="Times New Roman" w:cs="Times New Roman"/>
          <w:sz w:val="16"/>
          <w:szCs w:val="16"/>
        </w:rPr>
      </w:pPr>
    </w:p>
    <w:p w:rsidR="002568B3" w:rsidRDefault="00EF40C4"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1A00D2">
        <w:rPr>
          <w:rFonts w:ascii="Times New Roman" w:hAnsi="Times New Roman" w:cs="Times New Roman"/>
          <w:sz w:val="24"/>
          <w:szCs w:val="24"/>
        </w:rPr>
        <w:t xml:space="preserve">правлением </w:t>
      </w:r>
      <w:r w:rsidR="00455AF5">
        <w:rPr>
          <w:rFonts w:ascii="Times New Roman" w:hAnsi="Times New Roman" w:cs="Times New Roman"/>
          <w:sz w:val="24"/>
          <w:szCs w:val="24"/>
        </w:rPr>
        <w:t>бюджетного учета, отчетности и кассового исполнения бюджета</w:t>
      </w:r>
      <w:r w:rsidR="001A00D2">
        <w:rPr>
          <w:rFonts w:ascii="Times New Roman" w:hAnsi="Times New Roman" w:cs="Times New Roman"/>
          <w:sz w:val="24"/>
          <w:szCs w:val="24"/>
        </w:rPr>
        <w:t xml:space="preserve"> </w:t>
      </w:r>
      <w:r w:rsidR="00455AF5">
        <w:rPr>
          <w:rFonts w:ascii="Times New Roman" w:hAnsi="Times New Roman" w:cs="Times New Roman"/>
          <w:sz w:val="24"/>
          <w:szCs w:val="24"/>
        </w:rPr>
        <w:t>Департамента финансов администрации города Югорска</w:t>
      </w:r>
      <w:r>
        <w:rPr>
          <w:rFonts w:ascii="Times New Roman" w:hAnsi="Times New Roman" w:cs="Times New Roman"/>
          <w:sz w:val="24"/>
          <w:szCs w:val="24"/>
        </w:rPr>
        <w:t xml:space="preserve"> по результатам отчетов главных распорядителей средств бюджета за </w:t>
      </w:r>
      <w:r w:rsidR="00566320">
        <w:rPr>
          <w:rFonts w:ascii="Times New Roman" w:hAnsi="Times New Roman" w:cs="Times New Roman"/>
          <w:sz w:val="24"/>
          <w:szCs w:val="24"/>
        </w:rPr>
        <w:t xml:space="preserve">1 квартал </w:t>
      </w:r>
      <w:r>
        <w:rPr>
          <w:rFonts w:ascii="Times New Roman" w:hAnsi="Times New Roman" w:cs="Times New Roman"/>
          <w:sz w:val="24"/>
          <w:szCs w:val="24"/>
        </w:rPr>
        <w:t>201</w:t>
      </w:r>
      <w:r w:rsidR="00566320">
        <w:rPr>
          <w:rFonts w:ascii="Times New Roman" w:hAnsi="Times New Roman" w:cs="Times New Roman"/>
          <w:sz w:val="24"/>
          <w:szCs w:val="24"/>
        </w:rPr>
        <w:t>2</w:t>
      </w:r>
      <w:r>
        <w:rPr>
          <w:rFonts w:ascii="Times New Roman" w:hAnsi="Times New Roman" w:cs="Times New Roman"/>
          <w:sz w:val="24"/>
          <w:szCs w:val="24"/>
        </w:rPr>
        <w:t xml:space="preserve"> год</w:t>
      </w:r>
      <w:r w:rsidR="00455AF5">
        <w:rPr>
          <w:rFonts w:ascii="Times New Roman" w:hAnsi="Times New Roman" w:cs="Times New Roman"/>
          <w:sz w:val="24"/>
          <w:szCs w:val="24"/>
        </w:rPr>
        <w:t xml:space="preserve"> был </w:t>
      </w:r>
      <w:r w:rsidR="001A00D2">
        <w:rPr>
          <w:rFonts w:ascii="Times New Roman" w:hAnsi="Times New Roman" w:cs="Times New Roman"/>
          <w:sz w:val="24"/>
          <w:szCs w:val="24"/>
        </w:rPr>
        <w:t>пров</w:t>
      </w:r>
      <w:r w:rsidR="00455AF5">
        <w:rPr>
          <w:rFonts w:ascii="Times New Roman" w:hAnsi="Times New Roman" w:cs="Times New Roman"/>
          <w:sz w:val="24"/>
          <w:szCs w:val="24"/>
        </w:rPr>
        <w:t>е</w:t>
      </w:r>
      <w:r w:rsidR="001A00D2">
        <w:rPr>
          <w:rFonts w:ascii="Times New Roman" w:hAnsi="Times New Roman" w:cs="Times New Roman"/>
          <w:sz w:val="24"/>
          <w:szCs w:val="24"/>
        </w:rPr>
        <w:t>д</w:t>
      </w:r>
      <w:r w:rsidR="00455AF5">
        <w:rPr>
          <w:rFonts w:ascii="Times New Roman" w:hAnsi="Times New Roman" w:cs="Times New Roman"/>
          <w:sz w:val="24"/>
          <w:szCs w:val="24"/>
        </w:rPr>
        <w:t>ен</w:t>
      </w:r>
      <w:r w:rsidR="001A00D2">
        <w:rPr>
          <w:rFonts w:ascii="Times New Roman" w:hAnsi="Times New Roman" w:cs="Times New Roman"/>
          <w:sz w:val="24"/>
          <w:szCs w:val="24"/>
        </w:rPr>
        <w:t xml:space="preserve"> анализ </w:t>
      </w:r>
      <w:r>
        <w:rPr>
          <w:rFonts w:ascii="Times New Roman" w:hAnsi="Times New Roman" w:cs="Times New Roman"/>
          <w:sz w:val="24"/>
          <w:szCs w:val="24"/>
        </w:rPr>
        <w:t>структуры и динамики кредиторской задолженности</w:t>
      </w:r>
      <w:r w:rsidR="00566320">
        <w:rPr>
          <w:rFonts w:ascii="Times New Roman" w:hAnsi="Times New Roman" w:cs="Times New Roman"/>
          <w:sz w:val="24"/>
          <w:szCs w:val="24"/>
        </w:rPr>
        <w:t>, с целью выявления просроченной (обоснованной или необоснованной) кредиторской задолженности</w:t>
      </w:r>
      <w:r w:rsidR="001A00D2">
        <w:rPr>
          <w:rFonts w:ascii="Times New Roman" w:hAnsi="Times New Roman" w:cs="Times New Roman"/>
          <w:sz w:val="24"/>
          <w:szCs w:val="24"/>
        </w:rPr>
        <w:t>.</w:t>
      </w:r>
      <w:r>
        <w:rPr>
          <w:rFonts w:ascii="Times New Roman" w:hAnsi="Times New Roman" w:cs="Times New Roman"/>
          <w:sz w:val="24"/>
          <w:szCs w:val="24"/>
        </w:rPr>
        <w:t xml:space="preserve"> </w:t>
      </w:r>
    </w:p>
    <w:p w:rsidR="00A369F8" w:rsidRPr="0070745F" w:rsidRDefault="00A369F8" w:rsidP="001B6AE6">
      <w:pPr>
        <w:spacing w:after="0" w:line="240" w:lineRule="auto"/>
        <w:ind w:firstLine="709"/>
        <w:jc w:val="both"/>
        <w:rPr>
          <w:rFonts w:ascii="Times New Roman" w:hAnsi="Times New Roman" w:cs="Times New Roman"/>
          <w:sz w:val="16"/>
          <w:szCs w:val="16"/>
        </w:rPr>
      </w:pPr>
    </w:p>
    <w:p w:rsidR="002568B3" w:rsidRDefault="002568B3" w:rsidP="001B6AE6">
      <w:pPr>
        <w:pStyle w:val="a4"/>
        <w:numPr>
          <w:ilvl w:val="0"/>
          <w:numId w:val="4"/>
        </w:numPr>
        <w:spacing w:after="0" w:line="240" w:lineRule="auto"/>
        <w:jc w:val="center"/>
        <w:rPr>
          <w:rFonts w:ascii="Times New Roman" w:hAnsi="Times New Roman" w:cs="Times New Roman"/>
          <w:b/>
          <w:sz w:val="24"/>
          <w:szCs w:val="24"/>
        </w:rPr>
      </w:pPr>
      <w:r w:rsidRPr="002568B3">
        <w:rPr>
          <w:rFonts w:ascii="Times New Roman" w:hAnsi="Times New Roman" w:cs="Times New Roman"/>
          <w:b/>
          <w:sz w:val="24"/>
          <w:szCs w:val="24"/>
        </w:rPr>
        <w:t xml:space="preserve">Проведение анализа кредиторской задолженности </w:t>
      </w:r>
      <w:r w:rsidR="00D23534">
        <w:rPr>
          <w:rFonts w:ascii="Times New Roman" w:hAnsi="Times New Roman" w:cs="Times New Roman"/>
          <w:b/>
          <w:sz w:val="24"/>
          <w:szCs w:val="24"/>
        </w:rPr>
        <w:t>по</w:t>
      </w:r>
      <w:r w:rsidRPr="002568B3">
        <w:rPr>
          <w:rFonts w:ascii="Times New Roman" w:hAnsi="Times New Roman" w:cs="Times New Roman"/>
          <w:b/>
          <w:sz w:val="24"/>
          <w:szCs w:val="24"/>
        </w:rPr>
        <w:t xml:space="preserve"> муниципальн</w:t>
      </w:r>
      <w:r w:rsidR="00D23534">
        <w:rPr>
          <w:rFonts w:ascii="Times New Roman" w:hAnsi="Times New Roman" w:cs="Times New Roman"/>
          <w:b/>
          <w:sz w:val="24"/>
          <w:szCs w:val="24"/>
        </w:rPr>
        <w:t>ому</w:t>
      </w:r>
      <w:r w:rsidRPr="002568B3">
        <w:rPr>
          <w:rFonts w:ascii="Times New Roman" w:hAnsi="Times New Roman" w:cs="Times New Roman"/>
          <w:b/>
          <w:sz w:val="24"/>
          <w:szCs w:val="24"/>
        </w:rPr>
        <w:t xml:space="preserve"> образовани</w:t>
      </w:r>
      <w:r w:rsidR="00D23534">
        <w:rPr>
          <w:rFonts w:ascii="Times New Roman" w:hAnsi="Times New Roman" w:cs="Times New Roman"/>
          <w:b/>
          <w:sz w:val="24"/>
          <w:szCs w:val="24"/>
        </w:rPr>
        <w:t>ю</w:t>
      </w:r>
      <w:r w:rsidRPr="002568B3">
        <w:rPr>
          <w:rFonts w:ascii="Times New Roman" w:hAnsi="Times New Roman" w:cs="Times New Roman"/>
          <w:b/>
          <w:sz w:val="24"/>
          <w:szCs w:val="24"/>
        </w:rPr>
        <w:t xml:space="preserve"> город Югорск</w:t>
      </w:r>
    </w:p>
    <w:p w:rsidR="002568B3" w:rsidRPr="0070745F" w:rsidRDefault="002568B3" w:rsidP="001B6AE6">
      <w:pPr>
        <w:spacing w:after="0" w:line="240" w:lineRule="auto"/>
        <w:jc w:val="center"/>
        <w:rPr>
          <w:rFonts w:ascii="Times New Roman" w:hAnsi="Times New Roman" w:cs="Times New Roman"/>
          <w:b/>
          <w:sz w:val="16"/>
          <w:szCs w:val="16"/>
        </w:rPr>
      </w:pPr>
    </w:p>
    <w:p w:rsidR="00EF40C4" w:rsidRPr="00EF40C4" w:rsidRDefault="00EF40C4" w:rsidP="00F63C5E">
      <w:pPr>
        <w:pStyle w:val="a4"/>
        <w:numPr>
          <w:ilvl w:val="1"/>
          <w:numId w:val="4"/>
        </w:numPr>
        <w:spacing w:after="0" w:line="240" w:lineRule="auto"/>
        <w:jc w:val="center"/>
        <w:rPr>
          <w:rFonts w:ascii="Times New Roman" w:hAnsi="Times New Roman" w:cs="Times New Roman"/>
          <w:b/>
          <w:sz w:val="24"/>
          <w:szCs w:val="24"/>
        </w:rPr>
      </w:pPr>
      <w:r w:rsidRPr="00EF40C4">
        <w:rPr>
          <w:rFonts w:ascii="Times New Roman" w:hAnsi="Times New Roman" w:cs="Times New Roman"/>
          <w:b/>
          <w:sz w:val="24"/>
          <w:szCs w:val="24"/>
        </w:rPr>
        <w:t xml:space="preserve">Анализ </w:t>
      </w:r>
      <w:r>
        <w:rPr>
          <w:rFonts w:ascii="Times New Roman" w:hAnsi="Times New Roman" w:cs="Times New Roman"/>
          <w:b/>
          <w:sz w:val="24"/>
          <w:szCs w:val="24"/>
        </w:rPr>
        <w:t xml:space="preserve">кредиторской </w:t>
      </w:r>
      <w:r w:rsidRPr="00EF40C4">
        <w:rPr>
          <w:rFonts w:ascii="Times New Roman" w:hAnsi="Times New Roman" w:cs="Times New Roman"/>
          <w:b/>
          <w:sz w:val="24"/>
          <w:szCs w:val="24"/>
        </w:rPr>
        <w:t>задолженности</w:t>
      </w:r>
    </w:p>
    <w:p w:rsidR="00E75B30" w:rsidRPr="0070745F" w:rsidRDefault="00E75B30" w:rsidP="001B6AE6">
      <w:pPr>
        <w:spacing w:after="0" w:line="240" w:lineRule="auto"/>
        <w:ind w:left="709"/>
        <w:jc w:val="both"/>
        <w:rPr>
          <w:rFonts w:ascii="Times New Roman" w:hAnsi="Times New Roman" w:cs="Times New Roman"/>
          <w:sz w:val="16"/>
          <w:szCs w:val="16"/>
        </w:rPr>
      </w:pPr>
    </w:p>
    <w:p w:rsidR="00E75B30" w:rsidRPr="00E75B30" w:rsidRDefault="00E10B0D"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Мониторинг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w:t>
      </w:r>
      <w:r>
        <w:rPr>
          <w:rFonts w:ascii="Times New Roman" w:hAnsi="Times New Roman" w:cs="Times New Roman"/>
          <w:sz w:val="24"/>
          <w:szCs w:val="24"/>
        </w:rPr>
        <w:t>проведен в виде анализа</w:t>
      </w:r>
      <w:r w:rsidR="00E75B30" w:rsidRPr="00E75B30">
        <w:rPr>
          <w:rFonts w:ascii="Times New Roman" w:hAnsi="Times New Roman" w:cs="Times New Roman"/>
          <w:sz w:val="24"/>
          <w:szCs w:val="24"/>
        </w:rPr>
        <w:t xml:space="preserve"> структуры и динамики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в ходе которого были определены абсолютное и относительное изменение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на начало </w:t>
      </w:r>
      <w:r w:rsidR="008C2099">
        <w:rPr>
          <w:rFonts w:ascii="Times New Roman" w:hAnsi="Times New Roman" w:cs="Times New Roman"/>
          <w:sz w:val="24"/>
          <w:szCs w:val="24"/>
        </w:rPr>
        <w:t xml:space="preserve">2012 </w:t>
      </w:r>
      <w:r w:rsidR="00E75B30" w:rsidRPr="00E75B30">
        <w:rPr>
          <w:rFonts w:ascii="Times New Roman" w:hAnsi="Times New Roman" w:cs="Times New Roman"/>
          <w:sz w:val="24"/>
          <w:szCs w:val="24"/>
        </w:rPr>
        <w:t>года</w:t>
      </w:r>
      <w:r w:rsidR="008C2099">
        <w:rPr>
          <w:rFonts w:ascii="Times New Roman" w:hAnsi="Times New Roman" w:cs="Times New Roman"/>
          <w:sz w:val="24"/>
          <w:szCs w:val="24"/>
        </w:rPr>
        <w:t xml:space="preserve"> и по итогам 1 квартала 2012 года</w:t>
      </w:r>
      <w:r w:rsidR="00E75B30" w:rsidRPr="00E75B30">
        <w:rPr>
          <w:rFonts w:ascii="Times New Roman" w:hAnsi="Times New Roman" w:cs="Times New Roman"/>
          <w:sz w:val="24"/>
          <w:szCs w:val="24"/>
        </w:rPr>
        <w:t>, а также удельный вес по счетам бюджетного учета в общей сумме задолженности по муниципальному образованию.</w:t>
      </w:r>
    </w:p>
    <w:p w:rsidR="00D43794" w:rsidRDefault="00E75B30" w:rsidP="008C2099">
      <w:pPr>
        <w:spacing w:after="0" w:line="360" w:lineRule="auto"/>
        <w:ind w:firstLine="709"/>
        <w:jc w:val="both"/>
        <w:rPr>
          <w:rFonts w:ascii="Times New Roman" w:hAnsi="Times New Roman" w:cs="Times New Roman"/>
          <w:sz w:val="24"/>
          <w:szCs w:val="24"/>
        </w:rPr>
      </w:pPr>
      <w:r w:rsidRPr="00E75B30">
        <w:rPr>
          <w:rFonts w:ascii="Times New Roman" w:hAnsi="Times New Roman" w:cs="Times New Roman"/>
          <w:sz w:val="24"/>
          <w:szCs w:val="24"/>
        </w:rPr>
        <w:t>Результаты расчета данных показателей приведен</w:t>
      </w:r>
      <w:r w:rsidR="00F77782">
        <w:rPr>
          <w:rFonts w:ascii="Times New Roman" w:hAnsi="Times New Roman" w:cs="Times New Roman"/>
          <w:sz w:val="24"/>
          <w:szCs w:val="24"/>
        </w:rPr>
        <w:t>ы</w:t>
      </w:r>
      <w:r w:rsidRPr="00E75B30">
        <w:rPr>
          <w:rFonts w:ascii="Times New Roman" w:hAnsi="Times New Roman" w:cs="Times New Roman"/>
          <w:sz w:val="24"/>
          <w:szCs w:val="24"/>
        </w:rPr>
        <w:t xml:space="preserve"> в таблице 1.</w:t>
      </w:r>
      <w:r w:rsidR="008C2099">
        <w:rPr>
          <w:rFonts w:ascii="Times New Roman" w:hAnsi="Times New Roman" w:cs="Times New Roman"/>
          <w:sz w:val="24"/>
          <w:szCs w:val="24"/>
        </w:rPr>
        <w:t>1</w:t>
      </w:r>
    </w:p>
    <w:p w:rsidR="00EF40C4" w:rsidRPr="00E75B30" w:rsidRDefault="00E75B30" w:rsidP="001B6AE6">
      <w:pPr>
        <w:spacing w:after="0" w:line="240" w:lineRule="auto"/>
        <w:ind w:firstLine="709"/>
        <w:jc w:val="right"/>
        <w:rPr>
          <w:rFonts w:ascii="Times New Roman" w:hAnsi="Times New Roman" w:cs="Times New Roman"/>
          <w:sz w:val="24"/>
          <w:szCs w:val="24"/>
        </w:rPr>
      </w:pPr>
      <w:r w:rsidRPr="00E75B30">
        <w:rPr>
          <w:rFonts w:ascii="Times New Roman" w:hAnsi="Times New Roman" w:cs="Times New Roman"/>
          <w:sz w:val="24"/>
          <w:szCs w:val="24"/>
        </w:rPr>
        <w:t>Таблица 1.</w:t>
      </w:r>
      <w:r w:rsidR="008C2099">
        <w:rPr>
          <w:rFonts w:ascii="Times New Roman" w:hAnsi="Times New Roman" w:cs="Times New Roman"/>
          <w:sz w:val="24"/>
          <w:szCs w:val="24"/>
        </w:rPr>
        <w:t>1</w:t>
      </w:r>
    </w:p>
    <w:p w:rsidR="00D23534" w:rsidRDefault="00EF40C4" w:rsidP="001B6AE6">
      <w:pPr>
        <w:spacing w:after="0" w:line="240" w:lineRule="auto"/>
        <w:ind w:firstLine="709"/>
        <w:jc w:val="center"/>
        <w:rPr>
          <w:rFonts w:ascii="Times New Roman" w:hAnsi="Times New Roman" w:cs="Times New Roman"/>
          <w:b/>
          <w:sz w:val="24"/>
          <w:szCs w:val="24"/>
        </w:rPr>
      </w:pPr>
      <w:r w:rsidRPr="00D23534">
        <w:rPr>
          <w:rFonts w:ascii="Times New Roman" w:hAnsi="Times New Roman" w:cs="Times New Roman"/>
          <w:b/>
          <w:sz w:val="24"/>
          <w:szCs w:val="24"/>
        </w:rPr>
        <w:t>Анализ структуры и динамики кредиторской задолженности</w:t>
      </w:r>
      <w:r w:rsidR="00D23534">
        <w:rPr>
          <w:rFonts w:ascii="Times New Roman" w:hAnsi="Times New Roman" w:cs="Times New Roman"/>
          <w:b/>
          <w:sz w:val="24"/>
          <w:szCs w:val="24"/>
        </w:rPr>
        <w:t xml:space="preserve"> </w:t>
      </w:r>
    </w:p>
    <w:p w:rsidR="00EF40C4" w:rsidRPr="00D23534" w:rsidRDefault="00D23534" w:rsidP="001B6AE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 счетам бюджетного учета</w:t>
      </w:r>
      <w:r w:rsidR="004B1209">
        <w:rPr>
          <w:rFonts w:ascii="Times New Roman" w:hAnsi="Times New Roman" w:cs="Times New Roman"/>
          <w:b/>
          <w:sz w:val="24"/>
          <w:szCs w:val="24"/>
        </w:rPr>
        <w:t xml:space="preserve"> за 1 квартал 2012 года</w:t>
      </w:r>
    </w:p>
    <w:p w:rsidR="00EF40C4" w:rsidRDefault="00EF40C4" w:rsidP="001B6AE6">
      <w:pPr>
        <w:spacing w:after="0" w:line="240" w:lineRule="auto"/>
        <w:ind w:firstLine="709"/>
        <w:jc w:val="center"/>
        <w:rPr>
          <w:rFonts w:ascii="Times New Roman" w:hAnsi="Times New Roman" w:cs="Times New Roman"/>
          <w:b/>
          <w:sz w:val="24"/>
          <w:szCs w:val="24"/>
        </w:rPr>
      </w:pPr>
    </w:p>
    <w:tbl>
      <w:tblPr>
        <w:tblStyle w:val="a3"/>
        <w:tblW w:w="0" w:type="auto"/>
        <w:tblLayout w:type="fixed"/>
        <w:tblLook w:val="04A0"/>
      </w:tblPr>
      <w:tblGrid>
        <w:gridCol w:w="3510"/>
        <w:gridCol w:w="1276"/>
        <w:gridCol w:w="992"/>
        <w:gridCol w:w="1134"/>
        <w:gridCol w:w="993"/>
        <w:gridCol w:w="1134"/>
        <w:gridCol w:w="992"/>
      </w:tblGrid>
      <w:tr w:rsidR="00316B78" w:rsidTr="00576E84">
        <w:tc>
          <w:tcPr>
            <w:tcW w:w="3510" w:type="dxa"/>
            <w:vMerge w:val="restart"/>
            <w:vAlign w:val="center"/>
          </w:tcPr>
          <w:p w:rsidR="00316B78" w:rsidRPr="00FA4F54" w:rsidRDefault="00316B78" w:rsidP="001B6AE6">
            <w:pPr>
              <w:jc w:val="center"/>
              <w:rPr>
                <w:rFonts w:ascii="Times New Roman" w:hAnsi="Times New Roman" w:cs="Times New Roman"/>
                <w:b/>
                <w:sz w:val="20"/>
                <w:szCs w:val="20"/>
              </w:rPr>
            </w:pPr>
            <w:r>
              <w:rPr>
                <w:rFonts w:ascii="Times New Roman" w:hAnsi="Times New Roman" w:cs="Times New Roman"/>
                <w:b/>
                <w:sz w:val="20"/>
                <w:szCs w:val="20"/>
              </w:rPr>
              <w:t>Кредиторская задолженность по счетам бюджетного учета</w:t>
            </w:r>
          </w:p>
        </w:tc>
        <w:tc>
          <w:tcPr>
            <w:tcW w:w="2268" w:type="dxa"/>
            <w:gridSpan w:val="2"/>
            <w:vAlign w:val="center"/>
          </w:tcPr>
          <w:p w:rsidR="00316B78" w:rsidRPr="00157998" w:rsidRDefault="00316B78" w:rsidP="00455D69">
            <w:pPr>
              <w:jc w:val="center"/>
              <w:rPr>
                <w:rFonts w:ascii="Times New Roman" w:hAnsi="Times New Roman" w:cs="Times New Roman"/>
                <w:b/>
                <w:sz w:val="20"/>
                <w:szCs w:val="20"/>
              </w:rPr>
            </w:pPr>
            <w:r w:rsidRPr="00157998">
              <w:rPr>
                <w:rFonts w:ascii="Times New Roman" w:hAnsi="Times New Roman" w:cs="Times New Roman"/>
                <w:b/>
                <w:sz w:val="20"/>
                <w:szCs w:val="20"/>
              </w:rPr>
              <w:t>На 01.01.2012 года</w:t>
            </w:r>
          </w:p>
        </w:tc>
        <w:tc>
          <w:tcPr>
            <w:tcW w:w="2127" w:type="dxa"/>
            <w:gridSpan w:val="2"/>
            <w:vAlign w:val="center"/>
          </w:tcPr>
          <w:p w:rsidR="00316B78" w:rsidRPr="00157998" w:rsidRDefault="00316B78" w:rsidP="00316B78">
            <w:pPr>
              <w:jc w:val="center"/>
              <w:rPr>
                <w:rFonts w:ascii="Times New Roman" w:hAnsi="Times New Roman" w:cs="Times New Roman"/>
                <w:b/>
                <w:sz w:val="20"/>
                <w:szCs w:val="20"/>
              </w:rPr>
            </w:pPr>
            <w:r w:rsidRPr="00157998">
              <w:rPr>
                <w:rFonts w:ascii="Times New Roman" w:hAnsi="Times New Roman" w:cs="Times New Roman"/>
                <w:b/>
                <w:sz w:val="20"/>
                <w:szCs w:val="20"/>
              </w:rPr>
              <w:t>На 01.0</w:t>
            </w:r>
            <w:r>
              <w:rPr>
                <w:rFonts w:ascii="Times New Roman" w:hAnsi="Times New Roman" w:cs="Times New Roman"/>
                <w:b/>
                <w:sz w:val="20"/>
                <w:szCs w:val="20"/>
              </w:rPr>
              <w:t>4</w:t>
            </w:r>
            <w:r w:rsidRPr="00157998">
              <w:rPr>
                <w:rFonts w:ascii="Times New Roman" w:hAnsi="Times New Roman" w:cs="Times New Roman"/>
                <w:b/>
                <w:sz w:val="20"/>
                <w:szCs w:val="20"/>
              </w:rPr>
              <w:t>.2012 года</w:t>
            </w:r>
          </w:p>
        </w:tc>
        <w:tc>
          <w:tcPr>
            <w:tcW w:w="2126" w:type="dxa"/>
            <w:gridSpan w:val="2"/>
          </w:tcPr>
          <w:p w:rsidR="00316B78" w:rsidRPr="00157998" w:rsidRDefault="00316B78" w:rsidP="001B6AE6">
            <w:pPr>
              <w:jc w:val="center"/>
              <w:rPr>
                <w:rFonts w:ascii="Times New Roman" w:hAnsi="Times New Roman" w:cs="Times New Roman"/>
                <w:b/>
                <w:sz w:val="20"/>
                <w:szCs w:val="20"/>
              </w:rPr>
            </w:pPr>
            <w:r w:rsidRPr="00157998">
              <w:rPr>
                <w:rFonts w:ascii="Times New Roman" w:hAnsi="Times New Roman" w:cs="Times New Roman"/>
                <w:b/>
                <w:sz w:val="20"/>
                <w:szCs w:val="20"/>
              </w:rPr>
              <w:t>Отклонение</w:t>
            </w:r>
          </w:p>
        </w:tc>
      </w:tr>
      <w:tr w:rsidR="00EF40C4" w:rsidTr="00576E84">
        <w:tc>
          <w:tcPr>
            <w:tcW w:w="3510" w:type="dxa"/>
            <w:vMerge/>
            <w:vAlign w:val="center"/>
          </w:tcPr>
          <w:p w:rsidR="00EF40C4" w:rsidRDefault="00EF40C4" w:rsidP="001B6AE6">
            <w:pPr>
              <w:jc w:val="center"/>
              <w:rPr>
                <w:rFonts w:ascii="Times New Roman" w:hAnsi="Times New Roman" w:cs="Times New Roman"/>
                <w:b/>
                <w:sz w:val="20"/>
                <w:szCs w:val="20"/>
              </w:rPr>
            </w:pPr>
          </w:p>
        </w:tc>
        <w:tc>
          <w:tcPr>
            <w:tcW w:w="1276" w:type="dxa"/>
            <w:vAlign w:val="center"/>
          </w:tcPr>
          <w:p w:rsidR="00EF40C4" w:rsidRPr="00157998" w:rsidRDefault="00EF40C4" w:rsidP="001B6AE6">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2" w:type="dxa"/>
            <w:vAlign w:val="center"/>
          </w:tcPr>
          <w:p w:rsidR="00EF40C4" w:rsidRPr="00157998" w:rsidRDefault="00EF40C4" w:rsidP="001B6AE6">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134" w:type="dxa"/>
            <w:vAlign w:val="center"/>
          </w:tcPr>
          <w:p w:rsidR="00EF40C4" w:rsidRPr="00157998" w:rsidRDefault="00EF40C4" w:rsidP="001B6AE6">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3" w:type="dxa"/>
            <w:vAlign w:val="center"/>
          </w:tcPr>
          <w:p w:rsidR="00EF40C4" w:rsidRPr="00157998" w:rsidRDefault="00EF40C4" w:rsidP="001B6AE6">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134" w:type="dxa"/>
          </w:tcPr>
          <w:p w:rsidR="00EF40C4" w:rsidRPr="00157998" w:rsidRDefault="00EF40C4" w:rsidP="001B6AE6">
            <w:pPr>
              <w:jc w:val="center"/>
              <w:rPr>
                <w:rFonts w:ascii="Times New Roman" w:hAnsi="Times New Roman" w:cs="Times New Roman"/>
                <w:b/>
                <w:sz w:val="20"/>
                <w:szCs w:val="20"/>
              </w:rPr>
            </w:pPr>
            <w:r w:rsidRPr="00157998">
              <w:rPr>
                <w:rFonts w:ascii="Times New Roman" w:hAnsi="Times New Roman" w:cs="Times New Roman"/>
                <w:b/>
                <w:sz w:val="20"/>
                <w:szCs w:val="20"/>
              </w:rPr>
              <w:t>абсолютное, тыс.руб.</w:t>
            </w:r>
          </w:p>
        </w:tc>
        <w:tc>
          <w:tcPr>
            <w:tcW w:w="992" w:type="dxa"/>
          </w:tcPr>
          <w:p w:rsidR="00EF40C4" w:rsidRPr="00157998" w:rsidRDefault="00EF40C4" w:rsidP="001B6AE6">
            <w:pPr>
              <w:jc w:val="center"/>
              <w:rPr>
                <w:rFonts w:ascii="Times New Roman" w:hAnsi="Times New Roman" w:cs="Times New Roman"/>
                <w:b/>
                <w:sz w:val="20"/>
                <w:szCs w:val="20"/>
              </w:rPr>
            </w:pPr>
            <w:r>
              <w:rPr>
                <w:rFonts w:ascii="Times New Roman" w:hAnsi="Times New Roman" w:cs="Times New Roman"/>
                <w:b/>
                <w:sz w:val="20"/>
                <w:szCs w:val="20"/>
              </w:rPr>
              <w:t>относительное</w:t>
            </w:r>
            <w:r w:rsidRPr="00157998">
              <w:rPr>
                <w:rFonts w:ascii="Times New Roman" w:hAnsi="Times New Roman" w:cs="Times New Roman"/>
                <w:b/>
                <w:sz w:val="20"/>
                <w:szCs w:val="20"/>
              </w:rPr>
              <w:t>, %</w:t>
            </w:r>
          </w:p>
        </w:tc>
      </w:tr>
      <w:tr w:rsidR="00EF40C4" w:rsidTr="00576E84">
        <w:tc>
          <w:tcPr>
            <w:tcW w:w="3510" w:type="dxa"/>
          </w:tcPr>
          <w:p w:rsidR="00EF40C4" w:rsidRPr="006117F3" w:rsidRDefault="00EF40C4" w:rsidP="001B6AE6">
            <w:pPr>
              <w:jc w:val="center"/>
              <w:rPr>
                <w:rFonts w:ascii="Times New Roman" w:hAnsi="Times New Roman" w:cs="Times New Roman"/>
                <w:sz w:val="18"/>
                <w:szCs w:val="18"/>
              </w:rPr>
            </w:pPr>
            <w:r w:rsidRPr="006117F3">
              <w:rPr>
                <w:rFonts w:ascii="Times New Roman" w:hAnsi="Times New Roman" w:cs="Times New Roman"/>
                <w:sz w:val="18"/>
                <w:szCs w:val="18"/>
              </w:rPr>
              <w:t>1</w:t>
            </w:r>
          </w:p>
        </w:tc>
        <w:tc>
          <w:tcPr>
            <w:tcW w:w="1276" w:type="dxa"/>
            <w:vAlign w:val="center"/>
          </w:tcPr>
          <w:p w:rsidR="00EF40C4" w:rsidRPr="00157998" w:rsidRDefault="00EF40C4" w:rsidP="001B6AE6">
            <w:pPr>
              <w:jc w:val="center"/>
              <w:rPr>
                <w:rFonts w:ascii="Times New Roman" w:hAnsi="Times New Roman" w:cs="Times New Roman"/>
                <w:sz w:val="18"/>
                <w:szCs w:val="18"/>
              </w:rPr>
            </w:pPr>
            <w:r w:rsidRPr="00157998">
              <w:rPr>
                <w:rFonts w:ascii="Times New Roman" w:hAnsi="Times New Roman" w:cs="Times New Roman"/>
                <w:sz w:val="18"/>
                <w:szCs w:val="18"/>
              </w:rPr>
              <w:t>2</w:t>
            </w:r>
          </w:p>
        </w:tc>
        <w:tc>
          <w:tcPr>
            <w:tcW w:w="992" w:type="dxa"/>
            <w:vAlign w:val="center"/>
          </w:tcPr>
          <w:p w:rsidR="00EF40C4" w:rsidRPr="00157998" w:rsidRDefault="00EF40C4" w:rsidP="001B6AE6">
            <w:pPr>
              <w:jc w:val="center"/>
              <w:rPr>
                <w:rFonts w:ascii="Times New Roman" w:hAnsi="Times New Roman" w:cs="Times New Roman"/>
                <w:sz w:val="18"/>
                <w:szCs w:val="18"/>
              </w:rPr>
            </w:pPr>
            <w:r w:rsidRPr="00157998">
              <w:rPr>
                <w:rFonts w:ascii="Times New Roman" w:hAnsi="Times New Roman" w:cs="Times New Roman"/>
                <w:sz w:val="18"/>
                <w:szCs w:val="18"/>
              </w:rPr>
              <w:t>3</w:t>
            </w:r>
          </w:p>
        </w:tc>
        <w:tc>
          <w:tcPr>
            <w:tcW w:w="1134" w:type="dxa"/>
            <w:vAlign w:val="center"/>
          </w:tcPr>
          <w:p w:rsidR="00EF40C4" w:rsidRPr="00157998" w:rsidRDefault="00EF40C4" w:rsidP="001B6AE6">
            <w:pPr>
              <w:jc w:val="center"/>
              <w:rPr>
                <w:rFonts w:ascii="Times New Roman" w:hAnsi="Times New Roman" w:cs="Times New Roman"/>
                <w:sz w:val="18"/>
                <w:szCs w:val="18"/>
              </w:rPr>
            </w:pPr>
            <w:r w:rsidRPr="00157998">
              <w:rPr>
                <w:rFonts w:ascii="Times New Roman" w:hAnsi="Times New Roman" w:cs="Times New Roman"/>
                <w:sz w:val="18"/>
                <w:szCs w:val="18"/>
              </w:rPr>
              <w:t>4</w:t>
            </w:r>
          </w:p>
        </w:tc>
        <w:tc>
          <w:tcPr>
            <w:tcW w:w="993" w:type="dxa"/>
            <w:vAlign w:val="center"/>
          </w:tcPr>
          <w:p w:rsidR="00EF40C4" w:rsidRPr="00157998" w:rsidRDefault="00EF40C4" w:rsidP="001B6AE6">
            <w:pPr>
              <w:jc w:val="center"/>
              <w:rPr>
                <w:rFonts w:ascii="Times New Roman" w:hAnsi="Times New Roman" w:cs="Times New Roman"/>
                <w:sz w:val="18"/>
                <w:szCs w:val="18"/>
              </w:rPr>
            </w:pPr>
            <w:r w:rsidRPr="00157998">
              <w:rPr>
                <w:rFonts w:ascii="Times New Roman" w:hAnsi="Times New Roman" w:cs="Times New Roman"/>
                <w:sz w:val="18"/>
                <w:szCs w:val="18"/>
              </w:rPr>
              <w:t>5</w:t>
            </w:r>
          </w:p>
        </w:tc>
        <w:tc>
          <w:tcPr>
            <w:tcW w:w="1134" w:type="dxa"/>
          </w:tcPr>
          <w:p w:rsidR="00EF40C4" w:rsidRPr="00157998" w:rsidRDefault="00EF40C4" w:rsidP="001B6AE6">
            <w:pPr>
              <w:jc w:val="center"/>
              <w:rPr>
                <w:rFonts w:ascii="Times New Roman" w:hAnsi="Times New Roman" w:cs="Times New Roman"/>
                <w:sz w:val="18"/>
                <w:szCs w:val="18"/>
              </w:rPr>
            </w:pPr>
            <w:r w:rsidRPr="00157998">
              <w:rPr>
                <w:rFonts w:ascii="Times New Roman" w:hAnsi="Times New Roman" w:cs="Times New Roman"/>
                <w:sz w:val="18"/>
                <w:szCs w:val="18"/>
              </w:rPr>
              <w:t>6</w:t>
            </w:r>
          </w:p>
        </w:tc>
        <w:tc>
          <w:tcPr>
            <w:tcW w:w="992" w:type="dxa"/>
          </w:tcPr>
          <w:p w:rsidR="00EF40C4" w:rsidRPr="00157998" w:rsidRDefault="00EF40C4" w:rsidP="001B6AE6">
            <w:pPr>
              <w:jc w:val="center"/>
              <w:rPr>
                <w:rFonts w:ascii="Times New Roman" w:hAnsi="Times New Roman" w:cs="Times New Roman"/>
                <w:sz w:val="18"/>
                <w:szCs w:val="18"/>
              </w:rPr>
            </w:pPr>
            <w:r w:rsidRPr="00157998">
              <w:rPr>
                <w:rFonts w:ascii="Times New Roman" w:hAnsi="Times New Roman" w:cs="Times New Roman"/>
                <w:sz w:val="18"/>
                <w:szCs w:val="18"/>
              </w:rPr>
              <w:t>7</w:t>
            </w:r>
          </w:p>
        </w:tc>
      </w:tr>
      <w:tr w:rsidR="00316B78" w:rsidTr="00576E84">
        <w:tc>
          <w:tcPr>
            <w:tcW w:w="3510" w:type="dxa"/>
          </w:tcPr>
          <w:p w:rsidR="00316B78" w:rsidRDefault="00316B78" w:rsidP="001B6AE6">
            <w:pPr>
              <w:jc w:val="both"/>
              <w:rPr>
                <w:rFonts w:ascii="Times New Roman" w:hAnsi="Times New Roman" w:cs="Times New Roman"/>
                <w:sz w:val="24"/>
                <w:szCs w:val="24"/>
              </w:rPr>
            </w:pPr>
            <w:r>
              <w:rPr>
                <w:rFonts w:ascii="Times New Roman" w:hAnsi="Times New Roman" w:cs="Times New Roman"/>
                <w:sz w:val="24"/>
                <w:szCs w:val="24"/>
              </w:rPr>
              <w:t>130200000 «Расчеты по принятым обязательствам»</w:t>
            </w:r>
          </w:p>
        </w:tc>
        <w:tc>
          <w:tcPr>
            <w:tcW w:w="1276" w:type="dxa"/>
            <w:vAlign w:val="center"/>
          </w:tcPr>
          <w:p w:rsidR="00316B78" w:rsidRPr="00157998" w:rsidRDefault="00316B78" w:rsidP="00455D69">
            <w:pPr>
              <w:jc w:val="center"/>
              <w:rPr>
                <w:rFonts w:ascii="Times New Roman" w:hAnsi="Times New Roman" w:cs="Times New Roman"/>
                <w:sz w:val="24"/>
                <w:szCs w:val="24"/>
              </w:rPr>
            </w:pPr>
            <w:r w:rsidRPr="00157998">
              <w:rPr>
                <w:rFonts w:ascii="Times New Roman" w:hAnsi="Times New Roman" w:cs="Times New Roman"/>
                <w:sz w:val="24"/>
                <w:szCs w:val="24"/>
              </w:rPr>
              <w:t>3 391,3</w:t>
            </w:r>
          </w:p>
        </w:tc>
        <w:tc>
          <w:tcPr>
            <w:tcW w:w="992" w:type="dxa"/>
            <w:vAlign w:val="center"/>
          </w:tcPr>
          <w:p w:rsidR="00316B78" w:rsidRPr="00157998" w:rsidRDefault="00316B78" w:rsidP="00455D69">
            <w:pPr>
              <w:jc w:val="center"/>
              <w:rPr>
                <w:rFonts w:ascii="Times New Roman" w:hAnsi="Times New Roman" w:cs="Times New Roman"/>
                <w:sz w:val="24"/>
                <w:szCs w:val="24"/>
              </w:rPr>
            </w:pPr>
            <w:r w:rsidRPr="00157998">
              <w:rPr>
                <w:rFonts w:ascii="Times New Roman" w:hAnsi="Times New Roman" w:cs="Times New Roman"/>
                <w:sz w:val="24"/>
                <w:szCs w:val="24"/>
              </w:rPr>
              <w:t>57,0</w:t>
            </w:r>
          </w:p>
        </w:tc>
        <w:tc>
          <w:tcPr>
            <w:tcW w:w="1134" w:type="dxa"/>
            <w:vAlign w:val="center"/>
          </w:tcPr>
          <w:p w:rsidR="00316B78" w:rsidRPr="00157998" w:rsidRDefault="004B1209" w:rsidP="004B1209">
            <w:pPr>
              <w:jc w:val="center"/>
              <w:rPr>
                <w:rFonts w:ascii="Times New Roman" w:hAnsi="Times New Roman" w:cs="Times New Roman"/>
                <w:sz w:val="24"/>
                <w:szCs w:val="24"/>
              </w:rPr>
            </w:pPr>
            <w:r>
              <w:rPr>
                <w:rFonts w:ascii="Times New Roman" w:hAnsi="Times New Roman" w:cs="Times New Roman"/>
                <w:sz w:val="24"/>
                <w:szCs w:val="24"/>
              </w:rPr>
              <w:t>11 570,1</w:t>
            </w:r>
          </w:p>
        </w:tc>
        <w:tc>
          <w:tcPr>
            <w:tcW w:w="993" w:type="dxa"/>
            <w:vAlign w:val="center"/>
          </w:tcPr>
          <w:p w:rsidR="00316B78" w:rsidRPr="00157998" w:rsidRDefault="004B1209" w:rsidP="001B6AE6">
            <w:pPr>
              <w:jc w:val="center"/>
              <w:rPr>
                <w:rFonts w:ascii="Times New Roman" w:hAnsi="Times New Roman" w:cs="Times New Roman"/>
                <w:sz w:val="24"/>
                <w:szCs w:val="24"/>
              </w:rPr>
            </w:pPr>
            <w:r>
              <w:rPr>
                <w:rFonts w:ascii="Times New Roman" w:hAnsi="Times New Roman" w:cs="Times New Roman"/>
                <w:sz w:val="24"/>
                <w:szCs w:val="24"/>
              </w:rPr>
              <w:t>66,9</w:t>
            </w:r>
          </w:p>
        </w:tc>
        <w:tc>
          <w:tcPr>
            <w:tcW w:w="1134" w:type="dxa"/>
            <w:vAlign w:val="center"/>
          </w:tcPr>
          <w:p w:rsidR="00316B78" w:rsidRPr="00157998" w:rsidRDefault="004B1209" w:rsidP="001B6AE6">
            <w:pPr>
              <w:jc w:val="center"/>
              <w:rPr>
                <w:rFonts w:ascii="Times New Roman" w:hAnsi="Times New Roman" w:cs="Times New Roman"/>
                <w:sz w:val="24"/>
                <w:szCs w:val="24"/>
              </w:rPr>
            </w:pPr>
            <w:r>
              <w:rPr>
                <w:rFonts w:ascii="Times New Roman" w:hAnsi="Times New Roman" w:cs="Times New Roman"/>
                <w:sz w:val="24"/>
                <w:szCs w:val="24"/>
              </w:rPr>
              <w:t>8 178,8</w:t>
            </w:r>
          </w:p>
        </w:tc>
        <w:tc>
          <w:tcPr>
            <w:tcW w:w="992" w:type="dxa"/>
            <w:vAlign w:val="center"/>
          </w:tcPr>
          <w:p w:rsidR="00316B78" w:rsidRPr="00157998" w:rsidRDefault="00F148FF" w:rsidP="001B6AE6">
            <w:pPr>
              <w:jc w:val="center"/>
              <w:rPr>
                <w:rFonts w:ascii="Times New Roman" w:hAnsi="Times New Roman" w:cs="Times New Roman"/>
                <w:sz w:val="24"/>
                <w:szCs w:val="24"/>
              </w:rPr>
            </w:pPr>
            <w:r>
              <w:rPr>
                <w:rFonts w:ascii="Times New Roman" w:hAnsi="Times New Roman" w:cs="Times New Roman"/>
                <w:sz w:val="24"/>
                <w:szCs w:val="24"/>
              </w:rPr>
              <w:t>241,2</w:t>
            </w:r>
          </w:p>
        </w:tc>
      </w:tr>
      <w:tr w:rsidR="00316B78" w:rsidTr="00576E84">
        <w:tc>
          <w:tcPr>
            <w:tcW w:w="3510" w:type="dxa"/>
          </w:tcPr>
          <w:p w:rsidR="00316B78" w:rsidRDefault="00316B78" w:rsidP="001B6AE6">
            <w:pPr>
              <w:jc w:val="both"/>
              <w:rPr>
                <w:rFonts w:ascii="Times New Roman" w:hAnsi="Times New Roman" w:cs="Times New Roman"/>
                <w:sz w:val="24"/>
                <w:szCs w:val="24"/>
              </w:rPr>
            </w:pPr>
            <w:r>
              <w:rPr>
                <w:rFonts w:ascii="Times New Roman" w:hAnsi="Times New Roman" w:cs="Times New Roman"/>
                <w:sz w:val="24"/>
                <w:szCs w:val="24"/>
              </w:rPr>
              <w:t>130300000 «Расчеты по платежам в бюджеты»</w:t>
            </w:r>
          </w:p>
        </w:tc>
        <w:tc>
          <w:tcPr>
            <w:tcW w:w="1276" w:type="dxa"/>
            <w:vAlign w:val="center"/>
          </w:tcPr>
          <w:p w:rsidR="00316B78" w:rsidRPr="00157998" w:rsidRDefault="00316B78" w:rsidP="00455D69">
            <w:pPr>
              <w:jc w:val="center"/>
              <w:rPr>
                <w:rFonts w:ascii="Times New Roman" w:hAnsi="Times New Roman" w:cs="Times New Roman"/>
                <w:sz w:val="24"/>
                <w:szCs w:val="24"/>
              </w:rPr>
            </w:pPr>
            <w:r w:rsidRPr="00157998">
              <w:rPr>
                <w:rFonts w:ascii="Times New Roman" w:hAnsi="Times New Roman" w:cs="Times New Roman"/>
                <w:sz w:val="24"/>
                <w:szCs w:val="24"/>
              </w:rPr>
              <w:t>1 792,1</w:t>
            </w:r>
          </w:p>
        </w:tc>
        <w:tc>
          <w:tcPr>
            <w:tcW w:w="992" w:type="dxa"/>
            <w:vAlign w:val="center"/>
          </w:tcPr>
          <w:p w:rsidR="00316B78" w:rsidRPr="00157998" w:rsidRDefault="00316B78" w:rsidP="00455D69">
            <w:pPr>
              <w:jc w:val="center"/>
              <w:rPr>
                <w:rFonts w:ascii="Times New Roman" w:hAnsi="Times New Roman" w:cs="Times New Roman"/>
                <w:sz w:val="24"/>
                <w:szCs w:val="24"/>
              </w:rPr>
            </w:pPr>
            <w:r w:rsidRPr="00157998">
              <w:rPr>
                <w:rFonts w:ascii="Times New Roman" w:hAnsi="Times New Roman" w:cs="Times New Roman"/>
                <w:sz w:val="24"/>
                <w:szCs w:val="24"/>
              </w:rPr>
              <w:t>30,1</w:t>
            </w:r>
          </w:p>
        </w:tc>
        <w:tc>
          <w:tcPr>
            <w:tcW w:w="1134" w:type="dxa"/>
            <w:vAlign w:val="center"/>
          </w:tcPr>
          <w:p w:rsidR="00316B78" w:rsidRPr="00157998" w:rsidRDefault="004B1209" w:rsidP="004B1209">
            <w:pPr>
              <w:jc w:val="center"/>
              <w:rPr>
                <w:rFonts w:ascii="Times New Roman" w:hAnsi="Times New Roman" w:cs="Times New Roman"/>
                <w:sz w:val="24"/>
                <w:szCs w:val="24"/>
              </w:rPr>
            </w:pPr>
            <w:r>
              <w:rPr>
                <w:rFonts w:ascii="Times New Roman" w:hAnsi="Times New Roman" w:cs="Times New Roman"/>
                <w:sz w:val="24"/>
                <w:szCs w:val="24"/>
              </w:rPr>
              <w:t>4 601,2</w:t>
            </w:r>
          </w:p>
        </w:tc>
        <w:tc>
          <w:tcPr>
            <w:tcW w:w="993" w:type="dxa"/>
            <w:vAlign w:val="center"/>
          </w:tcPr>
          <w:p w:rsidR="00316B78" w:rsidRPr="00157998" w:rsidRDefault="004B1209" w:rsidP="001B6AE6">
            <w:pPr>
              <w:jc w:val="center"/>
              <w:rPr>
                <w:rFonts w:ascii="Times New Roman" w:hAnsi="Times New Roman" w:cs="Times New Roman"/>
                <w:sz w:val="24"/>
                <w:szCs w:val="24"/>
              </w:rPr>
            </w:pPr>
            <w:r>
              <w:rPr>
                <w:rFonts w:ascii="Times New Roman" w:hAnsi="Times New Roman" w:cs="Times New Roman"/>
                <w:sz w:val="24"/>
                <w:szCs w:val="24"/>
              </w:rPr>
              <w:t>26,6</w:t>
            </w:r>
          </w:p>
        </w:tc>
        <w:tc>
          <w:tcPr>
            <w:tcW w:w="1134" w:type="dxa"/>
            <w:vAlign w:val="center"/>
          </w:tcPr>
          <w:p w:rsidR="00316B78" w:rsidRPr="00157998" w:rsidRDefault="004B1209" w:rsidP="001B6AE6">
            <w:pPr>
              <w:jc w:val="center"/>
              <w:rPr>
                <w:rFonts w:ascii="Times New Roman" w:hAnsi="Times New Roman" w:cs="Times New Roman"/>
                <w:sz w:val="24"/>
                <w:szCs w:val="24"/>
              </w:rPr>
            </w:pPr>
            <w:r>
              <w:rPr>
                <w:rFonts w:ascii="Times New Roman" w:hAnsi="Times New Roman" w:cs="Times New Roman"/>
                <w:sz w:val="24"/>
                <w:szCs w:val="24"/>
              </w:rPr>
              <w:t>2 809,1</w:t>
            </w:r>
          </w:p>
        </w:tc>
        <w:tc>
          <w:tcPr>
            <w:tcW w:w="992" w:type="dxa"/>
            <w:vAlign w:val="center"/>
          </w:tcPr>
          <w:p w:rsidR="00316B78" w:rsidRPr="00157998" w:rsidRDefault="00F148FF" w:rsidP="001B6AE6">
            <w:pPr>
              <w:jc w:val="center"/>
              <w:rPr>
                <w:rFonts w:ascii="Times New Roman" w:hAnsi="Times New Roman" w:cs="Times New Roman"/>
                <w:sz w:val="24"/>
                <w:szCs w:val="24"/>
              </w:rPr>
            </w:pPr>
            <w:r>
              <w:rPr>
                <w:rFonts w:ascii="Times New Roman" w:hAnsi="Times New Roman" w:cs="Times New Roman"/>
                <w:sz w:val="24"/>
                <w:szCs w:val="24"/>
              </w:rPr>
              <w:t>156,8</w:t>
            </w:r>
          </w:p>
        </w:tc>
      </w:tr>
      <w:tr w:rsidR="00316B78" w:rsidTr="00576E84">
        <w:tc>
          <w:tcPr>
            <w:tcW w:w="3510" w:type="dxa"/>
          </w:tcPr>
          <w:p w:rsidR="00316B78" w:rsidRDefault="00316B78" w:rsidP="001B6AE6">
            <w:pPr>
              <w:jc w:val="both"/>
              <w:rPr>
                <w:rFonts w:ascii="Times New Roman" w:hAnsi="Times New Roman" w:cs="Times New Roman"/>
                <w:sz w:val="24"/>
                <w:szCs w:val="24"/>
              </w:rPr>
            </w:pPr>
            <w:r>
              <w:rPr>
                <w:rFonts w:ascii="Times New Roman" w:hAnsi="Times New Roman" w:cs="Times New Roman"/>
                <w:sz w:val="24"/>
                <w:szCs w:val="24"/>
              </w:rPr>
              <w:t>130400000 «Прочие расчеты с кредиторами»</w:t>
            </w:r>
          </w:p>
        </w:tc>
        <w:tc>
          <w:tcPr>
            <w:tcW w:w="1276" w:type="dxa"/>
            <w:vAlign w:val="center"/>
          </w:tcPr>
          <w:p w:rsidR="00316B78" w:rsidRPr="00157998" w:rsidRDefault="00316B78" w:rsidP="00455D69">
            <w:pPr>
              <w:jc w:val="center"/>
              <w:rPr>
                <w:rFonts w:ascii="Times New Roman" w:hAnsi="Times New Roman" w:cs="Times New Roman"/>
                <w:sz w:val="24"/>
                <w:szCs w:val="24"/>
              </w:rPr>
            </w:pPr>
            <w:r w:rsidRPr="00157998">
              <w:rPr>
                <w:rFonts w:ascii="Times New Roman" w:hAnsi="Times New Roman" w:cs="Times New Roman"/>
                <w:sz w:val="24"/>
                <w:szCs w:val="24"/>
              </w:rPr>
              <w:t>771,0</w:t>
            </w:r>
          </w:p>
        </w:tc>
        <w:tc>
          <w:tcPr>
            <w:tcW w:w="992" w:type="dxa"/>
            <w:vAlign w:val="center"/>
          </w:tcPr>
          <w:p w:rsidR="00316B78" w:rsidRPr="00157998" w:rsidRDefault="00316B78" w:rsidP="00455D69">
            <w:pPr>
              <w:jc w:val="center"/>
              <w:rPr>
                <w:rFonts w:ascii="Times New Roman" w:hAnsi="Times New Roman" w:cs="Times New Roman"/>
                <w:sz w:val="24"/>
                <w:szCs w:val="24"/>
              </w:rPr>
            </w:pPr>
            <w:r w:rsidRPr="00157998">
              <w:rPr>
                <w:rFonts w:ascii="Times New Roman" w:hAnsi="Times New Roman" w:cs="Times New Roman"/>
                <w:sz w:val="24"/>
                <w:szCs w:val="24"/>
              </w:rPr>
              <w:t>12,9</w:t>
            </w:r>
          </w:p>
        </w:tc>
        <w:tc>
          <w:tcPr>
            <w:tcW w:w="1134" w:type="dxa"/>
            <w:vAlign w:val="center"/>
          </w:tcPr>
          <w:p w:rsidR="00316B78" w:rsidRPr="00157998" w:rsidRDefault="004B1209" w:rsidP="001B6AE6">
            <w:pPr>
              <w:jc w:val="center"/>
              <w:rPr>
                <w:rFonts w:ascii="Times New Roman" w:hAnsi="Times New Roman" w:cs="Times New Roman"/>
                <w:sz w:val="24"/>
                <w:szCs w:val="24"/>
              </w:rPr>
            </w:pPr>
            <w:r>
              <w:rPr>
                <w:rFonts w:ascii="Times New Roman" w:hAnsi="Times New Roman" w:cs="Times New Roman"/>
                <w:sz w:val="24"/>
                <w:szCs w:val="24"/>
              </w:rPr>
              <w:t>1 129,1</w:t>
            </w:r>
          </w:p>
        </w:tc>
        <w:tc>
          <w:tcPr>
            <w:tcW w:w="993" w:type="dxa"/>
            <w:vAlign w:val="center"/>
          </w:tcPr>
          <w:p w:rsidR="00316B78" w:rsidRPr="00157998" w:rsidRDefault="004B1209" w:rsidP="001B6AE6">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vAlign w:val="center"/>
          </w:tcPr>
          <w:p w:rsidR="00316B78" w:rsidRPr="00157998" w:rsidRDefault="004B1209" w:rsidP="001B6AE6">
            <w:pPr>
              <w:jc w:val="center"/>
              <w:rPr>
                <w:rFonts w:ascii="Times New Roman" w:hAnsi="Times New Roman" w:cs="Times New Roman"/>
                <w:sz w:val="24"/>
                <w:szCs w:val="24"/>
              </w:rPr>
            </w:pPr>
            <w:r>
              <w:rPr>
                <w:rFonts w:ascii="Times New Roman" w:hAnsi="Times New Roman" w:cs="Times New Roman"/>
                <w:sz w:val="24"/>
                <w:szCs w:val="24"/>
              </w:rPr>
              <w:t>358,1</w:t>
            </w:r>
          </w:p>
        </w:tc>
        <w:tc>
          <w:tcPr>
            <w:tcW w:w="992" w:type="dxa"/>
            <w:vAlign w:val="center"/>
          </w:tcPr>
          <w:p w:rsidR="00316B78" w:rsidRPr="00157998" w:rsidRDefault="00F148FF" w:rsidP="001B6AE6">
            <w:pPr>
              <w:jc w:val="center"/>
              <w:rPr>
                <w:rFonts w:ascii="Times New Roman" w:hAnsi="Times New Roman" w:cs="Times New Roman"/>
                <w:sz w:val="24"/>
                <w:szCs w:val="24"/>
              </w:rPr>
            </w:pPr>
            <w:r>
              <w:rPr>
                <w:rFonts w:ascii="Times New Roman" w:hAnsi="Times New Roman" w:cs="Times New Roman"/>
                <w:sz w:val="24"/>
                <w:szCs w:val="24"/>
              </w:rPr>
              <w:t>46,5</w:t>
            </w:r>
          </w:p>
        </w:tc>
      </w:tr>
      <w:tr w:rsidR="00316B78" w:rsidTr="00576E84">
        <w:tc>
          <w:tcPr>
            <w:tcW w:w="3510" w:type="dxa"/>
          </w:tcPr>
          <w:p w:rsidR="00316B78" w:rsidRPr="00174B87" w:rsidRDefault="00316B78" w:rsidP="001B6AE6">
            <w:pPr>
              <w:jc w:val="right"/>
              <w:rPr>
                <w:rFonts w:ascii="Times New Roman" w:hAnsi="Times New Roman" w:cs="Times New Roman"/>
                <w:b/>
                <w:sz w:val="24"/>
                <w:szCs w:val="24"/>
              </w:rPr>
            </w:pPr>
            <w:r w:rsidRPr="00174B87">
              <w:rPr>
                <w:rFonts w:ascii="Times New Roman" w:hAnsi="Times New Roman" w:cs="Times New Roman"/>
                <w:b/>
                <w:sz w:val="24"/>
                <w:szCs w:val="24"/>
              </w:rPr>
              <w:t>Итого:</w:t>
            </w:r>
          </w:p>
        </w:tc>
        <w:tc>
          <w:tcPr>
            <w:tcW w:w="1276" w:type="dxa"/>
            <w:vAlign w:val="center"/>
          </w:tcPr>
          <w:p w:rsidR="00316B78" w:rsidRPr="00157998" w:rsidRDefault="00316B78" w:rsidP="00455D69">
            <w:pPr>
              <w:jc w:val="center"/>
              <w:rPr>
                <w:rFonts w:ascii="Times New Roman" w:hAnsi="Times New Roman" w:cs="Times New Roman"/>
                <w:b/>
                <w:sz w:val="24"/>
                <w:szCs w:val="24"/>
              </w:rPr>
            </w:pPr>
            <w:r w:rsidRPr="00157998">
              <w:rPr>
                <w:rFonts w:ascii="Times New Roman" w:hAnsi="Times New Roman" w:cs="Times New Roman"/>
                <w:b/>
                <w:sz w:val="24"/>
                <w:szCs w:val="24"/>
              </w:rPr>
              <w:t>5 954,4</w:t>
            </w:r>
          </w:p>
        </w:tc>
        <w:tc>
          <w:tcPr>
            <w:tcW w:w="992" w:type="dxa"/>
            <w:vAlign w:val="center"/>
          </w:tcPr>
          <w:p w:rsidR="00316B78" w:rsidRPr="00157998" w:rsidRDefault="00316B78" w:rsidP="00455D69">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134" w:type="dxa"/>
            <w:vAlign w:val="center"/>
          </w:tcPr>
          <w:p w:rsidR="00316B78" w:rsidRPr="00157998" w:rsidRDefault="004B1209" w:rsidP="001B6AE6">
            <w:pPr>
              <w:jc w:val="center"/>
              <w:rPr>
                <w:rFonts w:ascii="Times New Roman" w:hAnsi="Times New Roman" w:cs="Times New Roman"/>
                <w:b/>
                <w:sz w:val="24"/>
                <w:szCs w:val="24"/>
              </w:rPr>
            </w:pPr>
            <w:r>
              <w:rPr>
                <w:rFonts w:ascii="Times New Roman" w:hAnsi="Times New Roman" w:cs="Times New Roman"/>
                <w:b/>
                <w:sz w:val="24"/>
                <w:szCs w:val="24"/>
              </w:rPr>
              <w:t>17 300,4</w:t>
            </w:r>
          </w:p>
        </w:tc>
        <w:tc>
          <w:tcPr>
            <w:tcW w:w="993" w:type="dxa"/>
            <w:vAlign w:val="center"/>
          </w:tcPr>
          <w:p w:rsidR="00316B78" w:rsidRPr="00157998" w:rsidRDefault="00316B78" w:rsidP="001B6AE6">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134" w:type="dxa"/>
            <w:vAlign w:val="center"/>
          </w:tcPr>
          <w:p w:rsidR="00316B78" w:rsidRPr="00157998" w:rsidRDefault="004B1209" w:rsidP="001B6AE6">
            <w:pPr>
              <w:jc w:val="center"/>
              <w:rPr>
                <w:rFonts w:ascii="Times New Roman" w:hAnsi="Times New Roman" w:cs="Times New Roman"/>
                <w:b/>
                <w:sz w:val="24"/>
                <w:szCs w:val="24"/>
              </w:rPr>
            </w:pPr>
            <w:r>
              <w:rPr>
                <w:rFonts w:ascii="Times New Roman" w:hAnsi="Times New Roman" w:cs="Times New Roman"/>
                <w:b/>
                <w:sz w:val="24"/>
                <w:szCs w:val="24"/>
              </w:rPr>
              <w:t>11 346,0</w:t>
            </w:r>
          </w:p>
        </w:tc>
        <w:tc>
          <w:tcPr>
            <w:tcW w:w="992" w:type="dxa"/>
            <w:vAlign w:val="center"/>
          </w:tcPr>
          <w:p w:rsidR="00316B78" w:rsidRPr="00157998" w:rsidRDefault="00F148FF" w:rsidP="001B6AE6">
            <w:pPr>
              <w:jc w:val="center"/>
              <w:rPr>
                <w:rFonts w:ascii="Times New Roman" w:hAnsi="Times New Roman" w:cs="Times New Roman"/>
                <w:b/>
                <w:sz w:val="24"/>
                <w:szCs w:val="24"/>
              </w:rPr>
            </w:pPr>
            <w:r>
              <w:rPr>
                <w:rFonts w:ascii="Times New Roman" w:hAnsi="Times New Roman" w:cs="Times New Roman"/>
                <w:b/>
                <w:sz w:val="24"/>
                <w:szCs w:val="24"/>
              </w:rPr>
              <w:t>190,6</w:t>
            </w:r>
          </w:p>
        </w:tc>
      </w:tr>
    </w:tbl>
    <w:p w:rsidR="00EF40C4" w:rsidRPr="0070745F" w:rsidRDefault="00EF40C4" w:rsidP="001B6AE6">
      <w:pPr>
        <w:spacing w:after="0" w:line="240" w:lineRule="auto"/>
        <w:ind w:firstLine="709"/>
        <w:jc w:val="center"/>
        <w:rPr>
          <w:rFonts w:ascii="Times New Roman" w:hAnsi="Times New Roman" w:cs="Times New Roman"/>
          <w:b/>
          <w:sz w:val="16"/>
          <w:szCs w:val="16"/>
        </w:rPr>
      </w:pPr>
    </w:p>
    <w:p w:rsidR="000B5CE4" w:rsidRDefault="007C1E3D"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 представленных в</w:t>
      </w:r>
      <w:r w:rsidR="000B5CE4">
        <w:rPr>
          <w:rFonts w:ascii="Times New Roman" w:hAnsi="Times New Roman" w:cs="Times New Roman"/>
          <w:sz w:val="24"/>
          <w:szCs w:val="24"/>
        </w:rPr>
        <w:t xml:space="preserve"> таблиц</w:t>
      </w:r>
      <w:r>
        <w:rPr>
          <w:rFonts w:ascii="Times New Roman" w:hAnsi="Times New Roman" w:cs="Times New Roman"/>
          <w:sz w:val="24"/>
          <w:szCs w:val="24"/>
        </w:rPr>
        <w:t>е</w:t>
      </w:r>
      <w:r w:rsidR="000B5CE4">
        <w:rPr>
          <w:rFonts w:ascii="Times New Roman" w:hAnsi="Times New Roman" w:cs="Times New Roman"/>
          <w:sz w:val="24"/>
          <w:szCs w:val="24"/>
        </w:rPr>
        <w:t xml:space="preserve"> 1.</w:t>
      </w:r>
      <w:r w:rsidR="00F148FF">
        <w:rPr>
          <w:rFonts w:ascii="Times New Roman" w:hAnsi="Times New Roman" w:cs="Times New Roman"/>
          <w:sz w:val="24"/>
          <w:szCs w:val="24"/>
        </w:rPr>
        <w:t>1</w:t>
      </w:r>
      <w:r w:rsidR="000B5CE4">
        <w:rPr>
          <w:rFonts w:ascii="Times New Roman" w:hAnsi="Times New Roman" w:cs="Times New Roman"/>
          <w:sz w:val="24"/>
          <w:szCs w:val="24"/>
        </w:rPr>
        <w:t xml:space="preserve"> </w:t>
      </w:r>
      <w:r w:rsidR="000E5A40">
        <w:rPr>
          <w:rFonts w:ascii="Times New Roman" w:hAnsi="Times New Roman" w:cs="Times New Roman"/>
          <w:sz w:val="24"/>
          <w:szCs w:val="24"/>
        </w:rPr>
        <w:t xml:space="preserve">данных </w:t>
      </w:r>
      <w:r>
        <w:rPr>
          <w:rFonts w:ascii="Times New Roman" w:hAnsi="Times New Roman" w:cs="Times New Roman"/>
          <w:sz w:val="24"/>
          <w:szCs w:val="24"/>
        </w:rPr>
        <w:t>видно</w:t>
      </w:r>
      <w:r w:rsidR="000B5CE4">
        <w:rPr>
          <w:rFonts w:ascii="Times New Roman" w:hAnsi="Times New Roman" w:cs="Times New Roman"/>
          <w:sz w:val="24"/>
          <w:szCs w:val="24"/>
        </w:rPr>
        <w:t>, что кредиторская задолженность по состоянию на 01.0</w:t>
      </w:r>
      <w:r w:rsidR="00F148FF">
        <w:rPr>
          <w:rFonts w:ascii="Times New Roman" w:hAnsi="Times New Roman" w:cs="Times New Roman"/>
          <w:sz w:val="24"/>
          <w:szCs w:val="24"/>
        </w:rPr>
        <w:t>4</w:t>
      </w:r>
      <w:r w:rsidR="000B5CE4">
        <w:rPr>
          <w:rFonts w:ascii="Times New Roman" w:hAnsi="Times New Roman" w:cs="Times New Roman"/>
          <w:sz w:val="24"/>
          <w:szCs w:val="24"/>
        </w:rPr>
        <w:t xml:space="preserve">.2012 года </w:t>
      </w:r>
      <w:r w:rsidR="00F148FF">
        <w:rPr>
          <w:rFonts w:ascii="Times New Roman" w:hAnsi="Times New Roman" w:cs="Times New Roman"/>
          <w:sz w:val="24"/>
          <w:szCs w:val="24"/>
        </w:rPr>
        <w:t>выросла</w:t>
      </w:r>
      <w:r w:rsidR="000B5CE4">
        <w:rPr>
          <w:rFonts w:ascii="Times New Roman" w:hAnsi="Times New Roman" w:cs="Times New Roman"/>
          <w:sz w:val="24"/>
          <w:szCs w:val="24"/>
        </w:rPr>
        <w:t xml:space="preserve"> на </w:t>
      </w:r>
      <w:r w:rsidR="00F148FF">
        <w:rPr>
          <w:rFonts w:ascii="Times New Roman" w:hAnsi="Times New Roman" w:cs="Times New Roman"/>
          <w:sz w:val="24"/>
          <w:szCs w:val="24"/>
        </w:rPr>
        <w:t>11 346,0</w:t>
      </w:r>
      <w:r w:rsidR="000B5CE4">
        <w:rPr>
          <w:rFonts w:ascii="Times New Roman" w:hAnsi="Times New Roman" w:cs="Times New Roman"/>
          <w:sz w:val="24"/>
          <w:szCs w:val="24"/>
        </w:rPr>
        <w:t xml:space="preserve"> тыс. руб. </w:t>
      </w:r>
      <w:r w:rsidR="006006D5">
        <w:rPr>
          <w:rFonts w:ascii="Times New Roman" w:hAnsi="Times New Roman" w:cs="Times New Roman"/>
          <w:sz w:val="24"/>
          <w:szCs w:val="24"/>
        </w:rPr>
        <w:t>(+190,6%)</w:t>
      </w:r>
      <w:r w:rsidR="000B5CE4">
        <w:rPr>
          <w:rFonts w:ascii="Times New Roman" w:hAnsi="Times New Roman" w:cs="Times New Roman"/>
          <w:sz w:val="24"/>
          <w:szCs w:val="24"/>
        </w:rPr>
        <w:t xml:space="preserve"> по сравнению с данными на 01.01.201</w:t>
      </w:r>
      <w:r w:rsidR="00F148FF">
        <w:rPr>
          <w:rFonts w:ascii="Times New Roman" w:hAnsi="Times New Roman" w:cs="Times New Roman"/>
          <w:sz w:val="24"/>
          <w:szCs w:val="24"/>
        </w:rPr>
        <w:t>2</w:t>
      </w:r>
      <w:r w:rsidR="000B5CE4">
        <w:rPr>
          <w:rFonts w:ascii="Times New Roman" w:hAnsi="Times New Roman" w:cs="Times New Roman"/>
          <w:sz w:val="24"/>
          <w:szCs w:val="24"/>
        </w:rPr>
        <w:t xml:space="preserve"> года и составила </w:t>
      </w:r>
      <w:r w:rsidR="00F148FF">
        <w:rPr>
          <w:rFonts w:ascii="Times New Roman" w:hAnsi="Times New Roman" w:cs="Times New Roman"/>
          <w:sz w:val="24"/>
          <w:szCs w:val="24"/>
        </w:rPr>
        <w:t>17 300,4</w:t>
      </w:r>
      <w:r w:rsidR="000B5CE4">
        <w:rPr>
          <w:rFonts w:ascii="Times New Roman" w:hAnsi="Times New Roman" w:cs="Times New Roman"/>
          <w:sz w:val="24"/>
          <w:szCs w:val="24"/>
        </w:rPr>
        <w:t xml:space="preserve"> тыс.</w:t>
      </w:r>
      <w:r w:rsidR="00007F19">
        <w:rPr>
          <w:rFonts w:ascii="Times New Roman" w:hAnsi="Times New Roman" w:cs="Times New Roman"/>
          <w:sz w:val="24"/>
          <w:szCs w:val="24"/>
        </w:rPr>
        <w:t xml:space="preserve"> </w:t>
      </w:r>
      <w:r w:rsidR="000B5CE4">
        <w:rPr>
          <w:rFonts w:ascii="Times New Roman" w:hAnsi="Times New Roman" w:cs="Times New Roman"/>
          <w:sz w:val="24"/>
          <w:szCs w:val="24"/>
        </w:rPr>
        <w:t>руб.</w:t>
      </w:r>
    </w:p>
    <w:p w:rsidR="000B5CE4" w:rsidRDefault="007C1E3D"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Существенн</w:t>
      </w:r>
      <w:r w:rsidR="00D91F60">
        <w:rPr>
          <w:rFonts w:ascii="Times New Roman" w:hAnsi="Times New Roman" w:cs="Times New Roman"/>
          <w:sz w:val="24"/>
          <w:szCs w:val="24"/>
        </w:rPr>
        <w:t>ый</w:t>
      </w:r>
      <w:r>
        <w:rPr>
          <w:rFonts w:ascii="Times New Roman" w:hAnsi="Times New Roman" w:cs="Times New Roman"/>
          <w:sz w:val="24"/>
          <w:szCs w:val="24"/>
        </w:rPr>
        <w:t xml:space="preserve"> </w:t>
      </w:r>
      <w:r w:rsidR="00D91F60">
        <w:rPr>
          <w:rFonts w:ascii="Times New Roman" w:hAnsi="Times New Roman" w:cs="Times New Roman"/>
          <w:sz w:val="24"/>
          <w:szCs w:val="24"/>
        </w:rPr>
        <w:t>рост</w:t>
      </w:r>
      <w:r>
        <w:rPr>
          <w:rFonts w:ascii="Times New Roman" w:hAnsi="Times New Roman" w:cs="Times New Roman"/>
          <w:sz w:val="24"/>
          <w:szCs w:val="24"/>
        </w:rPr>
        <w:t xml:space="preserve"> связан главным образом с </w:t>
      </w:r>
      <w:r w:rsidR="00D91F60">
        <w:rPr>
          <w:rFonts w:ascii="Times New Roman" w:hAnsi="Times New Roman" w:cs="Times New Roman"/>
          <w:sz w:val="24"/>
          <w:szCs w:val="24"/>
        </w:rPr>
        <w:t>увеличением</w:t>
      </w:r>
      <w:r>
        <w:rPr>
          <w:rFonts w:ascii="Times New Roman" w:hAnsi="Times New Roman" w:cs="Times New Roman"/>
          <w:sz w:val="24"/>
          <w:szCs w:val="24"/>
        </w:rPr>
        <w:t xml:space="preserve"> обязательств по счету 130</w:t>
      </w:r>
      <w:r w:rsidR="004A42A3">
        <w:rPr>
          <w:rFonts w:ascii="Times New Roman" w:hAnsi="Times New Roman" w:cs="Times New Roman"/>
          <w:sz w:val="24"/>
          <w:szCs w:val="24"/>
        </w:rPr>
        <w:t>2</w:t>
      </w:r>
      <w:r>
        <w:rPr>
          <w:rFonts w:ascii="Times New Roman" w:hAnsi="Times New Roman" w:cs="Times New Roman"/>
          <w:sz w:val="24"/>
          <w:szCs w:val="24"/>
        </w:rPr>
        <w:t xml:space="preserve">00000 «Расчеты по принятым обязательствам», </w:t>
      </w:r>
      <w:r w:rsidR="00985995">
        <w:rPr>
          <w:rFonts w:ascii="Times New Roman" w:hAnsi="Times New Roman" w:cs="Times New Roman"/>
          <w:sz w:val="24"/>
          <w:szCs w:val="24"/>
        </w:rPr>
        <w:t>составлявшим</w:t>
      </w:r>
      <w:r>
        <w:rPr>
          <w:rFonts w:ascii="Times New Roman" w:hAnsi="Times New Roman" w:cs="Times New Roman"/>
          <w:sz w:val="24"/>
          <w:szCs w:val="24"/>
        </w:rPr>
        <w:t xml:space="preserve"> на начало года </w:t>
      </w:r>
      <w:r w:rsidR="00D91F60">
        <w:rPr>
          <w:rFonts w:ascii="Times New Roman" w:hAnsi="Times New Roman" w:cs="Times New Roman"/>
          <w:sz w:val="24"/>
          <w:szCs w:val="24"/>
        </w:rPr>
        <w:t>3 391,3</w:t>
      </w:r>
      <w:r>
        <w:rPr>
          <w:rFonts w:ascii="Times New Roman" w:hAnsi="Times New Roman" w:cs="Times New Roman"/>
          <w:sz w:val="24"/>
          <w:szCs w:val="24"/>
        </w:rPr>
        <w:t xml:space="preserve"> тыс. руб. или </w:t>
      </w:r>
      <w:r w:rsidR="00D91F60">
        <w:rPr>
          <w:rFonts w:ascii="Times New Roman" w:hAnsi="Times New Roman" w:cs="Times New Roman"/>
          <w:sz w:val="24"/>
          <w:szCs w:val="24"/>
        </w:rPr>
        <w:t>57,0</w:t>
      </w:r>
      <w:r>
        <w:rPr>
          <w:rFonts w:ascii="Times New Roman" w:hAnsi="Times New Roman" w:cs="Times New Roman"/>
          <w:sz w:val="24"/>
          <w:szCs w:val="24"/>
        </w:rPr>
        <w:t xml:space="preserve">% в общем объеме кредиторской задолженности. На </w:t>
      </w:r>
      <w:r w:rsidR="003979B0">
        <w:rPr>
          <w:rFonts w:ascii="Times New Roman" w:hAnsi="Times New Roman" w:cs="Times New Roman"/>
          <w:sz w:val="24"/>
          <w:szCs w:val="24"/>
        </w:rPr>
        <w:t>01.04.2012</w:t>
      </w:r>
      <w:r>
        <w:rPr>
          <w:rFonts w:ascii="Times New Roman" w:hAnsi="Times New Roman" w:cs="Times New Roman"/>
          <w:sz w:val="24"/>
          <w:szCs w:val="24"/>
        </w:rPr>
        <w:t xml:space="preserve"> года данный </w:t>
      </w:r>
      <w:r>
        <w:rPr>
          <w:rFonts w:ascii="Times New Roman" w:hAnsi="Times New Roman" w:cs="Times New Roman"/>
          <w:sz w:val="24"/>
          <w:szCs w:val="24"/>
        </w:rPr>
        <w:lastRenderedPageBreak/>
        <w:t xml:space="preserve">показатель </w:t>
      </w:r>
      <w:r w:rsidR="003979B0">
        <w:rPr>
          <w:rFonts w:ascii="Times New Roman" w:hAnsi="Times New Roman" w:cs="Times New Roman"/>
          <w:sz w:val="24"/>
          <w:szCs w:val="24"/>
        </w:rPr>
        <w:t>увеличился</w:t>
      </w:r>
      <w:r>
        <w:rPr>
          <w:rFonts w:ascii="Times New Roman" w:hAnsi="Times New Roman" w:cs="Times New Roman"/>
          <w:sz w:val="24"/>
          <w:szCs w:val="24"/>
        </w:rPr>
        <w:t xml:space="preserve"> </w:t>
      </w:r>
      <w:r w:rsidR="006006D5">
        <w:rPr>
          <w:rFonts w:ascii="Times New Roman" w:hAnsi="Times New Roman" w:cs="Times New Roman"/>
          <w:sz w:val="24"/>
          <w:szCs w:val="24"/>
        </w:rPr>
        <w:t>на 241,2%</w:t>
      </w:r>
      <w:r>
        <w:rPr>
          <w:rFonts w:ascii="Times New Roman" w:hAnsi="Times New Roman" w:cs="Times New Roman"/>
          <w:sz w:val="24"/>
          <w:szCs w:val="24"/>
        </w:rPr>
        <w:t xml:space="preserve"> (</w:t>
      </w:r>
      <w:r w:rsidR="00455D69">
        <w:rPr>
          <w:rFonts w:ascii="Times New Roman" w:hAnsi="Times New Roman" w:cs="Times New Roman"/>
          <w:sz w:val="24"/>
          <w:szCs w:val="24"/>
        </w:rPr>
        <w:t>+8 178,8</w:t>
      </w:r>
      <w:r>
        <w:rPr>
          <w:rFonts w:ascii="Times New Roman" w:hAnsi="Times New Roman" w:cs="Times New Roman"/>
          <w:sz w:val="24"/>
          <w:szCs w:val="24"/>
        </w:rPr>
        <w:t xml:space="preserve"> тыс. руб.)</w:t>
      </w:r>
      <w:r w:rsidR="004A42A3">
        <w:rPr>
          <w:rFonts w:ascii="Times New Roman" w:hAnsi="Times New Roman" w:cs="Times New Roman"/>
          <w:sz w:val="24"/>
          <w:szCs w:val="24"/>
        </w:rPr>
        <w:t xml:space="preserve"> и составил </w:t>
      </w:r>
      <w:r w:rsidR="00455D69">
        <w:rPr>
          <w:rFonts w:ascii="Times New Roman" w:hAnsi="Times New Roman" w:cs="Times New Roman"/>
          <w:sz w:val="24"/>
          <w:szCs w:val="24"/>
        </w:rPr>
        <w:t>11 570</w:t>
      </w:r>
      <w:r w:rsidR="004A42A3">
        <w:rPr>
          <w:rFonts w:ascii="Times New Roman" w:hAnsi="Times New Roman" w:cs="Times New Roman"/>
          <w:sz w:val="24"/>
          <w:szCs w:val="24"/>
        </w:rPr>
        <w:t>,</w:t>
      </w:r>
      <w:r w:rsidR="00455D69">
        <w:rPr>
          <w:rFonts w:ascii="Times New Roman" w:hAnsi="Times New Roman" w:cs="Times New Roman"/>
          <w:sz w:val="24"/>
          <w:szCs w:val="24"/>
        </w:rPr>
        <w:t>1</w:t>
      </w:r>
      <w:r w:rsidR="004A42A3">
        <w:rPr>
          <w:rFonts w:ascii="Times New Roman" w:hAnsi="Times New Roman" w:cs="Times New Roman"/>
          <w:sz w:val="24"/>
          <w:szCs w:val="24"/>
        </w:rPr>
        <w:t xml:space="preserve"> тыс. руб. или </w:t>
      </w:r>
      <w:r w:rsidR="00455D69">
        <w:rPr>
          <w:rFonts w:ascii="Times New Roman" w:hAnsi="Times New Roman" w:cs="Times New Roman"/>
          <w:sz w:val="24"/>
          <w:szCs w:val="24"/>
        </w:rPr>
        <w:t>66</w:t>
      </w:r>
      <w:r w:rsidR="004A42A3">
        <w:rPr>
          <w:rFonts w:ascii="Times New Roman" w:hAnsi="Times New Roman" w:cs="Times New Roman"/>
          <w:sz w:val="24"/>
          <w:szCs w:val="24"/>
        </w:rPr>
        <w:t>,</w:t>
      </w:r>
      <w:r w:rsidR="00455D69">
        <w:rPr>
          <w:rFonts w:ascii="Times New Roman" w:hAnsi="Times New Roman" w:cs="Times New Roman"/>
          <w:sz w:val="24"/>
          <w:szCs w:val="24"/>
        </w:rPr>
        <w:t>9</w:t>
      </w:r>
      <w:r w:rsidR="004A42A3">
        <w:rPr>
          <w:rFonts w:ascii="Times New Roman" w:hAnsi="Times New Roman" w:cs="Times New Roman"/>
          <w:sz w:val="24"/>
          <w:szCs w:val="24"/>
        </w:rPr>
        <w:t>% от общей суммы кредиторской задолженности</w:t>
      </w:r>
      <w:r w:rsidR="001A2576">
        <w:rPr>
          <w:rFonts w:ascii="Times New Roman" w:hAnsi="Times New Roman" w:cs="Times New Roman"/>
          <w:sz w:val="24"/>
          <w:szCs w:val="24"/>
        </w:rPr>
        <w:t>.</w:t>
      </w:r>
    </w:p>
    <w:p w:rsidR="001A2576" w:rsidRDefault="001A2576"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остальным счетам </w:t>
      </w:r>
      <w:r w:rsidR="00E10B0D">
        <w:rPr>
          <w:rFonts w:ascii="Times New Roman" w:hAnsi="Times New Roman" w:cs="Times New Roman"/>
          <w:sz w:val="24"/>
          <w:szCs w:val="24"/>
        </w:rPr>
        <w:t xml:space="preserve">бюджетного учета </w:t>
      </w:r>
      <w:r>
        <w:rPr>
          <w:rFonts w:ascii="Times New Roman" w:hAnsi="Times New Roman" w:cs="Times New Roman"/>
          <w:sz w:val="24"/>
          <w:szCs w:val="24"/>
        </w:rPr>
        <w:t xml:space="preserve">также произошло </w:t>
      </w:r>
      <w:r w:rsidR="00455D69">
        <w:rPr>
          <w:rFonts w:ascii="Times New Roman" w:hAnsi="Times New Roman" w:cs="Times New Roman"/>
          <w:sz w:val="24"/>
          <w:szCs w:val="24"/>
        </w:rPr>
        <w:t>увеличение</w:t>
      </w:r>
      <w:r>
        <w:rPr>
          <w:rFonts w:ascii="Times New Roman" w:hAnsi="Times New Roman" w:cs="Times New Roman"/>
          <w:sz w:val="24"/>
          <w:szCs w:val="24"/>
        </w:rPr>
        <w:t xml:space="preserve"> задолженности: по счету «Расчеты по платежам в бюджеты» на </w:t>
      </w:r>
      <w:r w:rsidR="00455D69">
        <w:rPr>
          <w:rFonts w:ascii="Times New Roman" w:hAnsi="Times New Roman" w:cs="Times New Roman"/>
          <w:sz w:val="24"/>
          <w:szCs w:val="24"/>
        </w:rPr>
        <w:t>2 809,1</w:t>
      </w:r>
      <w:r w:rsidR="00007F19">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r w:rsidR="006006D5">
        <w:rPr>
          <w:rFonts w:ascii="Times New Roman" w:hAnsi="Times New Roman" w:cs="Times New Roman"/>
          <w:sz w:val="24"/>
          <w:szCs w:val="24"/>
        </w:rPr>
        <w:t>+</w:t>
      </w:r>
      <w:r w:rsidR="00455D69">
        <w:rPr>
          <w:rFonts w:ascii="Times New Roman" w:hAnsi="Times New Roman" w:cs="Times New Roman"/>
          <w:sz w:val="24"/>
          <w:szCs w:val="24"/>
        </w:rPr>
        <w:t>156,8</w:t>
      </w:r>
      <w:r>
        <w:rPr>
          <w:rFonts w:ascii="Times New Roman" w:hAnsi="Times New Roman" w:cs="Times New Roman"/>
          <w:sz w:val="24"/>
          <w:szCs w:val="24"/>
        </w:rPr>
        <w:t xml:space="preserve">%), по счету «Прочие расчеты с кредиторами» на </w:t>
      </w:r>
      <w:r w:rsidR="00455D69">
        <w:rPr>
          <w:rFonts w:ascii="Times New Roman" w:hAnsi="Times New Roman" w:cs="Times New Roman"/>
          <w:sz w:val="24"/>
          <w:szCs w:val="24"/>
        </w:rPr>
        <w:t>358</w:t>
      </w:r>
      <w:r>
        <w:rPr>
          <w:rFonts w:ascii="Times New Roman" w:hAnsi="Times New Roman" w:cs="Times New Roman"/>
          <w:sz w:val="24"/>
          <w:szCs w:val="24"/>
        </w:rPr>
        <w:t>,</w:t>
      </w:r>
      <w:r w:rsidR="00455D69">
        <w:rPr>
          <w:rFonts w:ascii="Times New Roman" w:hAnsi="Times New Roman" w:cs="Times New Roman"/>
          <w:sz w:val="24"/>
          <w:szCs w:val="24"/>
        </w:rPr>
        <w:t>1</w:t>
      </w:r>
      <w:r>
        <w:rPr>
          <w:rFonts w:ascii="Times New Roman" w:hAnsi="Times New Roman" w:cs="Times New Roman"/>
          <w:sz w:val="24"/>
          <w:szCs w:val="24"/>
        </w:rPr>
        <w:t xml:space="preserve"> тыс. руб. </w:t>
      </w:r>
      <w:r w:rsidR="000E5A40">
        <w:rPr>
          <w:rFonts w:ascii="Times New Roman" w:hAnsi="Times New Roman" w:cs="Times New Roman"/>
          <w:sz w:val="24"/>
          <w:szCs w:val="24"/>
        </w:rPr>
        <w:t>(</w:t>
      </w:r>
      <w:r w:rsidR="006006D5">
        <w:rPr>
          <w:rFonts w:ascii="Times New Roman" w:hAnsi="Times New Roman" w:cs="Times New Roman"/>
          <w:sz w:val="24"/>
          <w:szCs w:val="24"/>
        </w:rPr>
        <w:t>+</w:t>
      </w:r>
      <w:r w:rsidR="00455D69">
        <w:rPr>
          <w:rFonts w:ascii="Times New Roman" w:hAnsi="Times New Roman" w:cs="Times New Roman"/>
          <w:sz w:val="24"/>
          <w:szCs w:val="24"/>
        </w:rPr>
        <w:t>46,5</w:t>
      </w:r>
      <w:r w:rsidR="000E5A40">
        <w:rPr>
          <w:rFonts w:ascii="Times New Roman" w:hAnsi="Times New Roman" w:cs="Times New Roman"/>
          <w:sz w:val="24"/>
          <w:szCs w:val="24"/>
        </w:rPr>
        <w:t>%).</w:t>
      </w:r>
    </w:p>
    <w:p w:rsidR="000B5CE4" w:rsidRDefault="000B5CE4"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таблице 1.</w:t>
      </w:r>
      <w:r w:rsidR="00455D69">
        <w:rPr>
          <w:rFonts w:ascii="Times New Roman" w:hAnsi="Times New Roman" w:cs="Times New Roman"/>
          <w:sz w:val="24"/>
          <w:szCs w:val="24"/>
        </w:rPr>
        <w:t>2</w:t>
      </w:r>
      <w:r>
        <w:rPr>
          <w:rFonts w:ascii="Times New Roman" w:hAnsi="Times New Roman" w:cs="Times New Roman"/>
          <w:sz w:val="24"/>
          <w:szCs w:val="24"/>
        </w:rPr>
        <w:t xml:space="preserve"> представлен анализ абсолютного изменения кредиторской задолженности на </w:t>
      </w:r>
      <w:r w:rsidR="00455D69">
        <w:rPr>
          <w:rFonts w:ascii="Times New Roman" w:hAnsi="Times New Roman" w:cs="Times New Roman"/>
          <w:sz w:val="24"/>
          <w:szCs w:val="24"/>
        </w:rPr>
        <w:t>01.04.2012</w:t>
      </w:r>
      <w:r>
        <w:rPr>
          <w:rFonts w:ascii="Times New Roman" w:hAnsi="Times New Roman" w:cs="Times New Roman"/>
          <w:sz w:val="24"/>
          <w:szCs w:val="24"/>
        </w:rPr>
        <w:t xml:space="preserve"> года в разрезе главных распорядителей средств бюджета муниципального образования.</w:t>
      </w:r>
    </w:p>
    <w:p w:rsidR="00E75B30" w:rsidRDefault="00E75B30" w:rsidP="001B6AE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r w:rsidR="00455D69">
        <w:rPr>
          <w:rFonts w:ascii="Times New Roman" w:hAnsi="Times New Roman" w:cs="Times New Roman"/>
          <w:sz w:val="24"/>
          <w:szCs w:val="24"/>
        </w:rPr>
        <w:t>2</w:t>
      </w:r>
    </w:p>
    <w:p w:rsidR="00D23534" w:rsidRDefault="00D23534" w:rsidP="001B6AE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Кредиторская задолженность в разрезе главных распорядителей средств </w:t>
      </w:r>
    </w:p>
    <w:p w:rsidR="00641CFC" w:rsidRDefault="00D23534" w:rsidP="001B6AE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бюджета муниципального образования город Югорск  </w:t>
      </w:r>
    </w:p>
    <w:p w:rsidR="00641CFC" w:rsidRPr="0070745F" w:rsidRDefault="00641CFC" w:rsidP="001B6AE6">
      <w:pPr>
        <w:spacing w:after="0" w:line="240" w:lineRule="auto"/>
        <w:ind w:firstLine="709"/>
        <w:jc w:val="center"/>
        <w:rPr>
          <w:rFonts w:ascii="Times New Roman" w:hAnsi="Times New Roman" w:cs="Times New Roman"/>
          <w:b/>
          <w:sz w:val="16"/>
          <w:szCs w:val="16"/>
        </w:rPr>
      </w:pPr>
    </w:p>
    <w:tbl>
      <w:tblPr>
        <w:tblStyle w:val="a3"/>
        <w:tblW w:w="0" w:type="auto"/>
        <w:tblLayout w:type="fixed"/>
        <w:tblLook w:val="04A0"/>
      </w:tblPr>
      <w:tblGrid>
        <w:gridCol w:w="4219"/>
        <w:gridCol w:w="992"/>
        <w:gridCol w:w="851"/>
        <w:gridCol w:w="1134"/>
        <w:gridCol w:w="850"/>
        <w:gridCol w:w="1134"/>
        <w:gridCol w:w="851"/>
      </w:tblGrid>
      <w:tr w:rsidR="00641CFC" w:rsidTr="00576E84">
        <w:trPr>
          <w:trHeight w:val="245"/>
        </w:trPr>
        <w:tc>
          <w:tcPr>
            <w:tcW w:w="4219" w:type="dxa"/>
            <w:vMerge w:val="restart"/>
            <w:vAlign w:val="center"/>
          </w:tcPr>
          <w:p w:rsidR="00641CFC" w:rsidRPr="00FA4F54" w:rsidRDefault="00641CFC" w:rsidP="001B6AE6">
            <w:pPr>
              <w:jc w:val="center"/>
              <w:rPr>
                <w:rFonts w:ascii="Times New Roman" w:hAnsi="Times New Roman" w:cs="Times New Roman"/>
                <w:b/>
                <w:sz w:val="20"/>
                <w:szCs w:val="20"/>
              </w:rPr>
            </w:pPr>
            <w:r w:rsidRPr="00FA4F54">
              <w:rPr>
                <w:rFonts w:ascii="Times New Roman" w:hAnsi="Times New Roman" w:cs="Times New Roman"/>
                <w:b/>
                <w:sz w:val="20"/>
                <w:szCs w:val="20"/>
              </w:rPr>
              <w:t>Наименование ГРБС</w:t>
            </w:r>
            <w:r>
              <w:rPr>
                <w:rFonts w:ascii="Times New Roman" w:hAnsi="Times New Roman" w:cs="Times New Roman"/>
                <w:b/>
                <w:sz w:val="20"/>
                <w:szCs w:val="20"/>
              </w:rPr>
              <w:t xml:space="preserve"> </w:t>
            </w:r>
          </w:p>
        </w:tc>
        <w:tc>
          <w:tcPr>
            <w:tcW w:w="5812" w:type="dxa"/>
            <w:gridSpan w:val="6"/>
            <w:vAlign w:val="center"/>
          </w:tcPr>
          <w:p w:rsidR="00641CFC" w:rsidRPr="00157998" w:rsidRDefault="00641CFC" w:rsidP="001B6AE6">
            <w:pPr>
              <w:jc w:val="center"/>
              <w:rPr>
                <w:rFonts w:ascii="Times New Roman" w:hAnsi="Times New Roman" w:cs="Times New Roman"/>
                <w:b/>
                <w:sz w:val="20"/>
                <w:szCs w:val="20"/>
              </w:rPr>
            </w:pPr>
            <w:r w:rsidRPr="00157998">
              <w:rPr>
                <w:rFonts w:ascii="Times New Roman" w:hAnsi="Times New Roman" w:cs="Times New Roman"/>
                <w:b/>
                <w:sz w:val="20"/>
                <w:szCs w:val="20"/>
              </w:rPr>
              <w:t xml:space="preserve">Кредиторская задолженность (бюджет), тыс. руб. </w:t>
            </w:r>
          </w:p>
        </w:tc>
      </w:tr>
      <w:tr w:rsidR="00641CFC" w:rsidTr="00576E84">
        <w:tc>
          <w:tcPr>
            <w:tcW w:w="4219" w:type="dxa"/>
            <w:vMerge/>
          </w:tcPr>
          <w:p w:rsidR="00641CFC" w:rsidRPr="00B039DA" w:rsidRDefault="00641CFC" w:rsidP="001B6AE6">
            <w:pPr>
              <w:jc w:val="both"/>
              <w:rPr>
                <w:rFonts w:ascii="Times New Roman" w:hAnsi="Times New Roman" w:cs="Times New Roman"/>
                <w:sz w:val="20"/>
                <w:szCs w:val="20"/>
              </w:rPr>
            </w:pPr>
          </w:p>
        </w:tc>
        <w:tc>
          <w:tcPr>
            <w:tcW w:w="1843" w:type="dxa"/>
            <w:gridSpan w:val="2"/>
            <w:vAlign w:val="center"/>
          </w:tcPr>
          <w:p w:rsidR="00641CFC" w:rsidRPr="00157998" w:rsidRDefault="00641CFC" w:rsidP="00FB1300">
            <w:pPr>
              <w:jc w:val="center"/>
              <w:rPr>
                <w:rFonts w:ascii="Times New Roman" w:hAnsi="Times New Roman" w:cs="Times New Roman"/>
                <w:sz w:val="20"/>
                <w:szCs w:val="20"/>
              </w:rPr>
            </w:pPr>
            <w:r w:rsidRPr="00157998">
              <w:rPr>
                <w:rFonts w:ascii="Times New Roman" w:hAnsi="Times New Roman" w:cs="Times New Roman"/>
                <w:sz w:val="20"/>
                <w:szCs w:val="20"/>
              </w:rPr>
              <w:t>на 01.01.201</w:t>
            </w:r>
            <w:r w:rsidR="00FB1300">
              <w:rPr>
                <w:rFonts w:ascii="Times New Roman" w:hAnsi="Times New Roman" w:cs="Times New Roman"/>
                <w:sz w:val="20"/>
                <w:szCs w:val="20"/>
              </w:rPr>
              <w:t>2</w:t>
            </w:r>
          </w:p>
        </w:tc>
        <w:tc>
          <w:tcPr>
            <w:tcW w:w="1984" w:type="dxa"/>
            <w:gridSpan w:val="2"/>
            <w:vAlign w:val="center"/>
          </w:tcPr>
          <w:p w:rsidR="00641CFC" w:rsidRPr="00157998" w:rsidRDefault="00641CFC" w:rsidP="00FB1300">
            <w:pPr>
              <w:jc w:val="center"/>
              <w:rPr>
                <w:rFonts w:ascii="Times New Roman" w:hAnsi="Times New Roman" w:cs="Times New Roman"/>
                <w:sz w:val="20"/>
                <w:szCs w:val="20"/>
              </w:rPr>
            </w:pPr>
            <w:r w:rsidRPr="00157998">
              <w:rPr>
                <w:rFonts w:ascii="Times New Roman" w:hAnsi="Times New Roman" w:cs="Times New Roman"/>
                <w:sz w:val="20"/>
                <w:szCs w:val="20"/>
              </w:rPr>
              <w:t>на 01.0</w:t>
            </w:r>
            <w:r w:rsidR="00FB1300">
              <w:rPr>
                <w:rFonts w:ascii="Times New Roman" w:hAnsi="Times New Roman" w:cs="Times New Roman"/>
                <w:sz w:val="20"/>
                <w:szCs w:val="20"/>
              </w:rPr>
              <w:t>4</w:t>
            </w:r>
            <w:r w:rsidRPr="00157998">
              <w:rPr>
                <w:rFonts w:ascii="Times New Roman" w:hAnsi="Times New Roman" w:cs="Times New Roman"/>
                <w:sz w:val="20"/>
                <w:szCs w:val="20"/>
              </w:rPr>
              <w:t>.2012</w:t>
            </w:r>
          </w:p>
        </w:tc>
        <w:tc>
          <w:tcPr>
            <w:tcW w:w="1985" w:type="dxa"/>
            <w:gridSpan w:val="2"/>
          </w:tcPr>
          <w:p w:rsidR="00641CFC" w:rsidRPr="00157998" w:rsidRDefault="00641CFC" w:rsidP="001B6AE6">
            <w:pPr>
              <w:jc w:val="center"/>
              <w:rPr>
                <w:rFonts w:ascii="Times New Roman" w:hAnsi="Times New Roman" w:cs="Times New Roman"/>
                <w:sz w:val="20"/>
                <w:szCs w:val="20"/>
              </w:rPr>
            </w:pPr>
            <w:r w:rsidRPr="00157998">
              <w:rPr>
                <w:rFonts w:ascii="Times New Roman" w:hAnsi="Times New Roman" w:cs="Times New Roman"/>
                <w:sz w:val="20"/>
                <w:szCs w:val="20"/>
              </w:rPr>
              <w:t>изменения</w:t>
            </w:r>
          </w:p>
        </w:tc>
      </w:tr>
      <w:tr w:rsidR="00641CFC" w:rsidTr="00576E84">
        <w:tc>
          <w:tcPr>
            <w:tcW w:w="4219" w:type="dxa"/>
            <w:vMerge/>
          </w:tcPr>
          <w:p w:rsidR="00641CFC" w:rsidRPr="00B039DA" w:rsidRDefault="00641CFC" w:rsidP="001B6AE6">
            <w:pPr>
              <w:jc w:val="both"/>
              <w:rPr>
                <w:rFonts w:ascii="Times New Roman" w:hAnsi="Times New Roman" w:cs="Times New Roman"/>
                <w:sz w:val="20"/>
                <w:szCs w:val="20"/>
              </w:rPr>
            </w:pPr>
          </w:p>
        </w:tc>
        <w:tc>
          <w:tcPr>
            <w:tcW w:w="992" w:type="dxa"/>
            <w:vAlign w:val="center"/>
          </w:tcPr>
          <w:p w:rsidR="00641CFC" w:rsidRPr="00157998" w:rsidRDefault="00641CFC" w:rsidP="001B6AE6">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851" w:type="dxa"/>
            <w:vAlign w:val="center"/>
          </w:tcPr>
          <w:p w:rsidR="00641CFC" w:rsidRPr="00157998" w:rsidRDefault="00641CFC" w:rsidP="001B6AE6">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c>
          <w:tcPr>
            <w:tcW w:w="1134" w:type="dxa"/>
            <w:vAlign w:val="center"/>
          </w:tcPr>
          <w:p w:rsidR="00641CFC" w:rsidRPr="00157998" w:rsidRDefault="00641CFC" w:rsidP="001B6AE6">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850" w:type="dxa"/>
            <w:vAlign w:val="center"/>
          </w:tcPr>
          <w:p w:rsidR="00641CFC" w:rsidRPr="00157998" w:rsidRDefault="00641CFC" w:rsidP="001B6AE6">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c>
          <w:tcPr>
            <w:tcW w:w="1134" w:type="dxa"/>
            <w:vAlign w:val="center"/>
          </w:tcPr>
          <w:p w:rsidR="00641CFC" w:rsidRPr="00157998" w:rsidRDefault="00641CFC" w:rsidP="001B6AE6">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851" w:type="dxa"/>
            <w:vAlign w:val="center"/>
          </w:tcPr>
          <w:p w:rsidR="00641CFC" w:rsidRPr="00157998" w:rsidRDefault="00641CFC" w:rsidP="001B6AE6">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r>
      <w:tr w:rsidR="008345F8" w:rsidRPr="008345F8" w:rsidTr="00576E84">
        <w:tc>
          <w:tcPr>
            <w:tcW w:w="4219" w:type="dxa"/>
          </w:tcPr>
          <w:p w:rsidR="008345F8" w:rsidRPr="003B2C9B" w:rsidRDefault="008345F8" w:rsidP="001B6AE6">
            <w:pPr>
              <w:jc w:val="center"/>
              <w:rPr>
                <w:rFonts w:ascii="Times New Roman" w:hAnsi="Times New Roman" w:cs="Times New Roman"/>
                <w:sz w:val="18"/>
                <w:szCs w:val="18"/>
              </w:rPr>
            </w:pPr>
            <w:r w:rsidRPr="003B2C9B">
              <w:rPr>
                <w:rFonts w:ascii="Times New Roman" w:hAnsi="Times New Roman" w:cs="Times New Roman"/>
                <w:sz w:val="18"/>
                <w:szCs w:val="18"/>
              </w:rPr>
              <w:t>1</w:t>
            </w:r>
          </w:p>
        </w:tc>
        <w:tc>
          <w:tcPr>
            <w:tcW w:w="992" w:type="dxa"/>
            <w:vAlign w:val="center"/>
          </w:tcPr>
          <w:p w:rsidR="008345F8" w:rsidRPr="003B2C9B" w:rsidRDefault="008345F8" w:rsidP="001B6AE6">
            <w:pPr>
              <w:jc w:val="center"/>
              <w:rPr>
                <w:rFonts w:ascii="Times New Roman" w:hAnsi="Times New Roman" w:cs="Times New Roman"/>
                <w:sz w:val="18"/>
                <w:szCs w:val="18"/>
              </w:rPr>
            </w:pPr>
            <w:r w:rsidRPr="003B2C9B">
              <w:rPr>
                <w:rFonts w:ascii="Times New Roman" w:hAnsi="Times New Roman" w:cs="Times New Roman"/>
                <w:sz w:val="18"/>
                <w:szCs w:val="18"/>
              </w:rPr>
              <w:t>2</w:t>
            </w:r>
          </w:p>
        </w:tc>
        <w:tc>
          <w:tcPr>
            <w:tcW w:w="851" w:type="dxa"/>
            <w:vAlign w:val="center"/>
          </w:tcPr>
          <w:p w:rsidR="008345F8" w:rsidRPr="003B2C9B" w:rsidRDefault="008345F8" w:rsidP="001B6AE6">
            <w:pPr>
              <w:jc w:val="center"/>
              <w:rPr>
                <w:rFonts w:ascii="Times New Roman" w:hAnsi="Times New Roman" w:cs="Times New Roman"/>
                <w:sz w:val="18"/>
                <w:szCs w:val="18"/>
              </w:rPr>
            </w:pPr>
            <w:r w:rsidRPr="003B2C9B">
              <w:rPr>
                <w:rFonts w:ascii="Times New Roman" w:hAnsi="Times New Roman" w:cs="Times New Roman"/>
                <w:sz w:val="18"/>
                <w:szCs w:val="18"/>
              </w:rPr>
              <w:t>3</w:t>
            </w:r>
          </w:p>
        </w:tc>
        <w:tc>
          <w:tcPr>
            <w:tcW w:w="1134" w:type="dxa"/>
            <w:vAlign w:val="center"/>
          </w:tcPr>
          <w:p w:rsidR="008345F8" w:rsidRPr="003B2C9B" w:rsidRDefault="008345F8" w:rsidP="001B6AE6">
            <w:pPr>
              <w:jc w:val="center"/>
              <w:rPr>
                <w:rFonts w:ascii="Times New Roman" w:hAnsi="Times New Roman" w:cs="Times New Roman"/>
                <w:sz w:val="18"/>
                <w:szCs w:val="18"/>
              </w:rPr>
            </w:pPr>
            <w:r w:rsidRPr="003B2C9B">
              <w:rPr>
                <w:rFonts w:ascii="Times New Roman" w:hAnsi="Times New Roman" w:cs="Times New Roman"/>
                <w:sz w:val="18"/>
                <w:szCs w:val="18"/>
              </w:rPr>
              <w:t>4</w:t>
            </w:r>
          </w:p>
        </w:tc>
        <w:tc>
          <w:tcPr>
            <w:tcW w:w="850" w:type="dxa"/>
            <w:vAlign w:val="center"/>
          </w:tcPr>
          <w:p w:rsidR="008345F8" w:rsidRPr="003B2C9B" w:rsidRDefault="008345F8" w:rsidP="001B6AE6">
            <w:pPr>
              <w:jc w:val="center"/>
              <w:rPr>
                <w:rFonts w:ascii="Times New Roman" w:hAnsi="Times New Roman" w:cs="Times New Roman"/>
                <w:sz w:val="18"/>
                <w:szCs w:val="18"/>
              </w:rPr>
            </w:pPr>
            <w:r w:rsidRPr="003B2C9B">
              <w:rPr>
                <w:rFonts w:ascii="Times New Roman" w:hAnsi="Times New Roman" w:cs="Times New Roman"/>
                <w:sz w:val="18"/>
                <w:szCs w:val="18"/>
              </w:rPr>
              <w:t>5</w:t>
            </w:r>
          </w:p>
        </w:tc>
        <w:tc>
          <w:tcPr>
            <w:tcW w:w="1134" w:type="dxa"/>
            <w:vAlign w:val="center"/>
          </w:tcPr>
          <w:p w:rsidR="008345F8" w:rsidRPr="003B2C9B" w:rsidRDefault="008345F8" w:rsidP="001B6AE6">
            <w:pPr>
              <w:jc w:val="center"/>
              <w:rPr>
                <w:rFonts w:ascii="Times New Roman" w:hAnsi="Times New Roman" w:cs="Times New Roman"/>
                <w:sz w:val="18"/>
                <w:szCs w:val="18"/>
              </w:rPr>
            </w:pPr>
            <w:r w:rsidRPr="003B2C9B">
              <w:rPr>
                <w:rFonts w:ascii="Times New Roman" w:hAnsi="Times New Roman" w:cs="Times New Roman"/>
                <w:sz w:val="18"/>
                <w:szCs w:val="18"/>
              </w:rPr>
              <w:t>6</w:t>
            </w:r>
          </w:p>
        </w:tc>
        <w:tc>
          <w:tcPr>
            <w:tcW w:w="851" w:type="dxa"/>
            <w:vAlign w:val="center"/>
          </w:tcPr>
          <w:p w:rsidR="008345F8" w:rsidRPr="003B2C9B" w:rsidRDefault="008345F8" w:rsidP="001B6AE6">
            <w:pPr>
              <w:jc w:val="center"/>
              <w:rPr>
                <w:rFonts w:ascii="Times New Roman" w:hAnsi="Times New Roman" w:cs="Times New Roman"/>
                <w:sz w:val="18"/>
                <w:szCs w:val="18"/>
              </w:rPr>
            </w:pPr>
            <w:r w:rsidRPr="003B2C9B">
              <w:rPr>
                <w:rFonts w:ascii="Times New Roman" w:hAnsi="Times New Roman" w:cs="Times New Roman"/>
                <w:sz w:val="18"/>
                <w:szCs w:val="18"/>
              </w:rPr>
              <w:t>7</w:t>
            </w:r>
          </w:p>
        </w:tc>
      </w:tr>
      <w:tr w:rsidR="00FB1300" w:rsidTr="00576E84">
        <w:tc>
          <w:tcPr>
            <w:tcW w:w="4219" w:type="dxa"/>
          </w:tcPr>
          <w:p w:rsidR="00FB1300" w:rsidRPr="00641CFC" w:rsidRDefault="00FB1300" w:rsidP="001B6AE6">
            <w:pPr>
              <w:jc w:val="both"/>
              <w:rPr>
                <w:rFonts w:ascii="Times New Roman" w:hAnsi="Times New Roman" w:cs="Times New Roman"/>
                <w:sz w:val="20"/>
                <w:szCs w:val="20"/>
              </w:rPr>
            </w:pPr>
            <w:r w:rsidRPr="00641CFC">
              <w:rPr>
                <w:rFonts w:ascii="Times New Roman" w:hAnsi="Times New Roman" w:cs="Times New Roman"/>
                <w:sz w:val="20"/>
                <w:szCs w:val="20"/>
              </w:rPr>
              <w:t>Дума города Югорска</w:t>
            </w:r>
          </w:p>
        </w:tc>
        <w:tc>
          <w:tcPr>
            <w:tcW w:w="992" w:type="dxa"/>
            <w:vAlign w:val="center"/>
          </w:tcPr>
          <w:p w:rsidR="00FB1300" w:rsidRPr="00157998" w:rsidRDefault="00FB1300" w:rsidP="00455D69">
            <w:pPr>
              <w:jc w:val="center"/>
              <w:rPr>
                <w:rFonts w:ascii="Times New Roman" w:hAnsi="Times New Roman" w:cs="Times New Roman"/>
                <w:sz w:val="24"/>
                <w:szCs w:val="24"/>
              </w:rPr>
            </w:pPr>
            <w:r w:rsidRPr="00157998">
              <w:rPr>
                <w:rFonts w:ascii="Times New Roman" w:hAnsi="Times New Roman" w:cs="Times New Roman"/>
                <w:sz w:val="24"/>
                <w:szCs w:val="24"/>
              </w:rPr>
              <w:t>375,3</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1 050,8</w:t>
            </w:r>
          </w:p>
        </w:tc>
        <w:tc>
          <w:tcPr>
            <w:tcW w:w="850"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675,5</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r>
      <w:tr w:rsidR="00FB1300" w:rsidTr="00576E84">
        <w:tc>
          <w:tcPr>
            <w:tcW w:w="4219" w:type="dxa"/>
          </w:tcPr>
          <w:p w:rsidR="00FB1300" w:rsidRPr="00641CFC" w:rsidRDefault="00FB1300" w:rsidP="001B6AE6">
            <w:pPr>
              <w:jc w:val="both"/>
              <w:rPr>
                <w:rFonts w:ascii="Times New Roman" w:hAnsi="Times New Roman" w:cs="Times New Roman"/>
                <w:sz w:val="20"/>
                <w:szCs w:val="20"/>
              </w:rPr>
            </w:pPr>
            <w:r w:rsidRPr="00641CFC">
              <w:rPr>
                <w:rFonts w:ascii="Times New Roman" w:hAnsi="Times New Roman" w:cs="Times New Roman"/>
                <w:sz w:val="20"/>
                <w:szCs w:val="20"/>
              </w:rPr>
              <w:t>Администрация города Югорска</w:t>
            </w:r>
          </w:p>
        </w:tc>
        <w:tc>
          <w:tcPr>
            <w:tcW w:w="992" w:type="dxa"/>
            <w:vAlign w:val="center"/>
          </w:tcPr>
          <w:p w:rsidR="00FB1300" w:rsidRPr="00157998" w:rsidRDefault="00FB1300" w:rsidP="00455D69">
            <w:pPr>
              <w:jc w:val="center"/>
              <w:rPr>
                <w:rFonts w:ascii="Times New Roman" w:hAnsi="Times New Roman" w:cs="Times New Roman"/>
                <w:sz w:val="24"/>
                <w:szCs w:val="24"/>
              </w:rPr>
            </w:pPr>
            <w:r w:rsidRPr="00157998">
              <w:rPr>
                <w:rFonts w:ascii="Times New Roman" w:hAnsi="Times New Roman" w:cs="Times New Roman"/>
                <w:sz w:val="24"/>
                <w:szCs w:val="24"/>
              </w:rPr>
              <w:t>5 307,6</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7 932,8</w:t>
            </w:r>
          </w:p>
        </w:tc>
        <w:tc>
          <w:tcPr>
            <w:tcW w:w="850"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2 625,2</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r>
      <w:tr w:rsidR="00FB1300" w:rsidTr="00576E84">
        <w:tc>
          <w:tcPr>
            <w:tcW w:w="4219" w:type="dxa"/>
          </w:tcPr>
          <w:p w:rsidR="00FB1300" w:rsidRPr="00641CFC" w:rsidRDefault="00FB1300" w:rsidP="001B6AE6">
            <w:pPr>
              <w:jc w:val="both"/>
              <w:rPr>
                <w:rFonts w:ascii="Times New Roman" w:hAnsi="Times New Roman" w:cs="Times New Roman"/>
                <w:sz w:val="20"/>
                <w:szCs w:val="20"/>
              </w:rPr>
            </w:pPr>
            <w:r w:rsidRPr="00641CFC">
              <w:rPr>
                <w:rFonts w:ascii="Times New Roman" w:hAnsi="Times New Roman" w:cs="Times New Roman"/>
                <w:sz w:val="20"/>
                <w:szCs w:val="20"/>
              </w:rPr>
              <w:t>Департамент финансов администрации города Югорска</w:t>
            </w:r>
          </w:p>
        </w:tc>
        <w:tc>
          <w:tcPr>
            <w:tcW w:w="992" w:type="dxa"/>
            <w:vAlign w:val="center"/>
          </w:tcPr>
          <w:p w:rsidR="00FB1300" w:rsidRPr="00157998" w:rsidRDefault="00FB1300" w:rsidP="00455D69">
            <w:pPr>
              <w:jc w:val="center"/>
              <w:rPr>
                <w:rFonts w:ascii="Times New Roman" w:hAnsi="Times New Roman" w:cs="Times New Roman"/>
                <w:sz w:val="24"/>
                <w:szCs w:val="24"/>
              </w:rPr>
            </w:pPr>
            <w:r w:rsidRPr="00157998">
              <w:rPr>
                <w:rFonts w:ascii="Times New Roman" w:hAnsi="Times New Roman" w:cs="Times New Roman"/>
                <w:sz w:val="24"/>
                <w:szCs w:val="24"/>
              </w:rPr>
              <w:t>-26,4</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-86,0</w:t>
            </w:r>
          </w:p>
        </w:tc>
        <w:tc>
          <w:tcPr>
            <w:tcW w:w="850"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-59,6</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r>
      <w:tr w:rsidR="00FB1300" w:rsidTr="00576E84">
        <w:tc>
          <w:tcPr>
            <w:tcW w:w="4219" w:type="dxa"/>
          </w:tcPr>
          <w:p w:rsidR="00FB1300" w:rsidRPr="00641CFC" w:rsidRDefault="00FB1300" w:rsidP="001B6AE6">
            <w:pPr>
              <w:jc w:val="both"/>
              <w:rPr>
                <w:rFonts w:ascii="Times New Roman" w:hAnsi="Times New Roman" w:cs="Times New Roman"/>
                <w:sz w:val="20"/>
                <w:szCs w:val="20"/>
              </w:rPr>
            </w:pPr>
            <w:r w:rsidRPr="00641CFC">
              <w:rPr>
                <w:rFonts w:ascii="Times New Roman" w:hAnsi="Times New Roman" w:cs="Times New Roman"/>
                <w:sz w:val="20"/>
                <w:szCs w:val="20"/>
              </w:rPr>
              <w:t>Департамент муниципальной собственности и градостроительства администрации города Югорска</w:t>
            </w:r>
          </w:p>
        </w:tc>
        <w:tc>
          <w:tcPr>
            <w:tcW w:w="992" w:type="dxa"/>
            <w:vAlign w:val="center"/>
          </w:tcPr>
          <w:p w:rsidR="00FB1300" w:rsidRPr="00157998" w:rsidRDefault="00FB1300" w:rsidP="00455D69">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r>
      <w:tr w:rsidR="00944990" w:rsidTr="00576E84">
        <w:tc>
          <w:tcPr>
            <w:tcW w:w="4219" w:type="dxa"/>
          </w:tcPr>
          <w:p w:rsidR="00944990" w:rsidRPr="00641CFC" w:rsidRDefault="00944990" w:rsidP="00455D69">
            <w:pPr>
              <w:jc w:val="both"/>
              <w:rPr>
                <w:rFonts w:ascii="Times New Roman" w:hAnsi="Times New Roman" w:cs="Times New Roman"/>
                <w:sz w:val="20"/>
                <w:szCs w:val="20"/>
              </w:rPr>
            </w:pPr>
            <w:r>
              <w:rPr>
                <w:rFonts w:ascii="Times New Roman" w:hAnsi="Times New Roman" w:cs="Times New Roman"/>
                <w:sz w:val="20"/>
                <w:szCs w:val="20"/>
              </w:rPr>
              <w:t>Отделение Министерства внутренних дел по городу Югорску</w:t>
            </w:r>
          </w:p>
        </w:tc>
        <w:tc>
          <w:tcPr>
            <w:tcW w:w="992" w:type="dxa"/>
            <w:vAlign w:val="center"/>
          </w:tcPr>
          <w:p w:rsidR="00944990" w:rsidRDefault="00944990" w:rsidP="00455D69">
            <w:pPr>
              <w:jc w:val="center"/>
              <w:rPr>
                <w:rFonts w:ascii="Times New Roman" w:hAnsi="Times New Roman" w:cs="Times New Roman"/>
                <w:sz w:val="24"/>
                <w:szCs w:val="24"/>
              </w:rPr>
            </w:pPr>
            <w:r>
              <w:rPr>
                <w:rFonts w:ascii="Times New Roman" w:hAnsi="Times New Roman" w:cs="Times New Roman"/>
                <w:sz w:val="24"/>
                <w:szCs w:val="24"/>
              </w:rPr>
              <w:t>-40,6</w:t>
            </w:r>
          </w:p>
        </w:tc>
        <w:tc>
          <w:tcPr>
            <w:tcW w:w="851" w:type="dxa"/>
            <w:vAlign w:val="center"/>
          </w:tcPr>
          <w:p w:rsidR="00944990" w:rsidRDefault="00944990" w:rsidP="00455D69">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944990" w:rsidRDefault="00944990" w:rsidP="00455D69">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944990" w:rsidRDefault="00944990" w:rsidP="00455D69">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944990" w:rsidRDefault="00944990" w:rsidP="00455D69">
            <w:pPr>
              <w:jc w:val="center"/>
              <w:rPr>
                <w:rFonts w:ascii="Times New Roman" w:hAnsi="Times New Roman" w:cs="Times New Roman"/>
                <w:sz w:val="24"/>
                <w:szCs w:val="24"/>
              </w:rPr>
            </w:pPr>
            <w:r>
              <w:rPr>
                <w:rFonts w:ascii="Times New Roman" w:hAnsi="Times New Roman" w:cs="Times New Roman"/>
                <w:sz w:val="24"/>
                <w:szCs w:val="24"/>
              </w:rPr>
              <w:t>40,6</w:t>
            </w:r>
          </w:p>
        </w:tc>
        <w:tc>
          <w:tcPr>
            <w:tcW w:w="851" w:type="dxa"/>
            <w:vAlign w:val="center"/>
          </w:tcPr>
          <w:p w:rsidR="00944990" w:rsidRDefault="00944990" w:rsidP="00455D69">
            <w:pPr>
              <w:jc w:val="center"/>
              <w:rPr>
                <w:rFonts w:ascii="Times New Roman" w:hAnsi="Times New Roman" w:cs="Times New Roman"/>
                <w:sz w:val="24"/>
                <w:szCs w:val="24"/>
              </w:rPr>
            </w:pPr>
            <w:r>
              <w:rPr>
                <w:rFonts w:ascii="Times New Roman" w:hAnsi="Times New Roman" w:cs="Times New Roman"/>
                <w:sz w:val="24"/>
                <w:szCs w:val="24"/>
              </w:rPr>
              <w:t>-</w:t>
            </w:r>
          </w:p>
        </w:tc>
      </w:tr>
      <w:tr w:rsidR="00FB1300" w:rsidTr="00576E84">
        <w:tc>
          <w:tcPr>
            <w:tcW w:w="4219" w:type="dxa"/>
          </w:tcPr>
          <w:p w:rsidR="00FB1300" w:rsidRPr="00641CFC" w:rsidRDefault="00FB1300" w:rsidP="001B6AE6">
            <w:pPr>
              <w:jc w:val="both"/>
              <w:rPr>
                <w:rFonts w:ascii="Times New Roman" w:hAnsi="Times New Roman" w:cs="Times New Roman"/>
                <w:sz w:val="20"/>
                <w:szCs w:val="20"/>
              </w:rPr>
            </w:pPr>
            <w:r w:rsidRPr="00641CFC">
              <w:rPr>
                <w:rFonts w:ascii="Times New Roman" w:hAnsi="Times New Roman" w:cs="Times New Roman"/>
                <w:sz w:val="20"/>
                <w:szCs w:val="20"/>
              </w:rPr>
              <w:t>Управление образования администрации города Югорска</w:t>
            </w:r>
          </w:p>
        </w:tc>
        <w:tc>
          <w:tcPr>
            <w:tcW w:w="992" w:type="dxa"/>
            <w:vAlign w:val="center"/>
          </w:tcPr>
          <w:p w:rsidR="00FB1300" w:rsidRPr="00157998" w:rsidRDefault="00FB1300" w:rsidP="00455D69">
            <w:pPr>
              <w:jc w:val="center"/>
              <w:rPr>
                <w:rFonts w:ascii="Times New Roman" w:hAnsi="Times New Roman" w:cs="Times New Roman"/>
                <w:sz w:val="24"/>
                <w:szCs w:val="24"/>
              </w:rPr>
            </w:pPr>
            <w:r w:rsidRPr="00157998">
              <w:rPr>
                <w:rFonts w:ascii="Times New Roman" w:hAnsi="Times New Roman" w:cs="Times New Roman"/>
                <w:sz w:val="24"/>
                <w:szCs w:val="24"/>
              </w:rPr>
              <w:t>338,5</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FB1300" w:rsidRDefault="00FB1300" w:rsidP="001B6AE6">
            <w:pPr>
              <w:jc w:val="center"/>
              <w:rPr>
                <w:rFonts w:ascii="Times New Roman" w:hAnsi="Times New Roman" w:cs="Times New Roman"/>
                <w:szCs w:val="24"/>
              </w:rPr>
            </w:pPr>
            <w:r>
              <w:rPr>
                <w:rFonts w:ascii="Times New Roman" w:hAnsi="Times New Roman" w:cs="Times New Roman"/>
                <w:szCs w:val="24"/>
              </w:rPr>
              <w:t>1 480,7</w:t>
            </w:r>
          </w:p>
        </w:tc>
        <w:tc>
          <w:tcPr>
            <w:tcW w:w="850"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1 142,2</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r>
      <w:tr w:rsidR="00FB1300" w:rsidTr="00576E84">
        <w:tc>
          <w:tcPr>
            <w:tcW w:w="4219" w:type="dxa"/>
          </w:tcPr>
          <w:p w:rsidR="00FB1300" w:rsidRPr="00641CFC" w:rsidRDefault="00FB1300" w:rsidP="001B6AE6">
            <w:pPr>
              <w:jc w:val="both"/>
              <w:rPr>
                <w:rFonts w:ascii="Times New Roman" w:hAnsi="Times New Roman" w:cs="Times New Roman"/>
                <w:sz w:val="20"/>
                <w:szCs w:val="20"/>
              </w:rPr>
            </w:pPr>
            <w:r w:rsidRPr="00641CFC">
              <w:rPr>
                <w:rFonts w:ascii="Times New Roman" w:hAnsi="Times New Roman" w:cs="Times New Roman"/>
                <w:sz w:val="20"/>
                <w:szCs w:val="20"/>
              </w:rPr>
              <w:t>Управление культуры администрации города Югорска</w:t>
            </w:r>
          </w:p>
        </w:tc>
        <w:tc>
          <w:tcPr>
            <w:tcW w:w="992" w:type="dxa"/>
            <w:vAlign w:val="center"/>
          </w:tcPr>
          <w:p w:rsidR="00FB1300" w:rsidRPr="00157998" w:rsidRDefault="00FB1300" w:rsidP="00455D69">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r>
      <w:tr w:rsidR="00FB1300" w:rsidTr="00576E84">
        <w:tc>
          <w:tcPr>
            <w:tcW w:w="4219" w:type="dxa"/>
          </w:tcPr>
          <w:p w:rsidR="00FB1300" w:rsidRPr="00641CFC" w:rsidRDefault="00FB1300" w:rsidP="001B6AE6">
            <w:pPr>
              <w:jc w:val="both"/>
              <w:rPr>
                <w:rFonts w:ascii="Times New Roman" w:hAnsi="Times New Roman" w:cs="Times New Roman"/>
                <w:sz w:val="20"/>
                <w:szCs w:val="20"/>
              </w:rPr>
            </w:pPr>
            <w:r w:rsidRPr="00641CFC">
              <w:rPr>
                <w:rFonts w:ascii="Times New Roman" w:hAnsi="Times New Roman" w:cs="Times New Roman"/>
                <w:sz w:val="20"/>
                <w:szCs w:val="20"/>
              </w:rPr>
              <w:t>Управление по физкультуре, спорту, работе с детьми и молодежью администрации города Югорска</w:t>
            </w:r>
          </w:p>
        </w:tc>
        <w:tc>
          <w:tcPr>
            <w:tcW w:w="992" w:type="dxa"/>
            <w:vAlign w:val="center"/>
          </w:tcPr>
          <w:p w:rsidR="00FB1300" w:rsidRPr="00157998" w:rsidRDefault="00FB1300" w:rsidP="00455D69">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r>
      <w:tr w:rsidR="00FB1300" w:rsidTr="00576E84">
        <w:tc>
          <w:tcPr>
            <w:tcW w:w="4219" w:type="dxa"/>
          </w:tcPr>
          <w:p w:rsidR="00FB1300" w:rsidRPr="00641CFC" w:rsidRDefault="00FB1300" w:rsidP="001B6AE6">
            <w:pPr>
              <w:jc w:val="both"/>
              <w:rPr>
                <w:rFonts w:ascii="Times New Roman" w:hAnsi="Times New Roman" w:cs="Times New Roman"/>
                <w:sz w:val="20"/>
                <w:szCs w:val="20"/>
              </w:rPr>
            </w:pPr>
            <w:r w:rsidRPr="00641CFC">
              <w:rPr>
                <w:rFonts w:ascii="Times New Roman" w:hAnsi="Times New Roman" w:cs="Times New Roman"/>
                <w:sz w:val="20"/>
                <w:szCs w:val="20"/>
              </w:rPr>
              <w:t>Департамент жилищно-коммунального и строительного комплекса администрации города Югорска</w:t>
            </w:r>
          </w:p>
        </w:tc>
        <w:tc>
          <w:tcPr>
            <w:tcW w:w="992" w:type="dxa"/>
            <w:vAlign w:val="center"/>
          </w:tcPr>
          <w:p w:rsidR="00FB1300" w:rsidRPr="00157998" w:rsidRDefault="00FB1300" w:rsidP="00455D69">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6 922,1</w:t>
            </w:r>
          </w:p>
        </w:tc>
        <w:tc>
          <w:tcPr>
            <w:tcW w:w="850"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FB1300" w:rsidRPr="00157998" w:rsidRDefault="00522333" w:rsidP="001B6AE6">
            <w:pPr>
              <w:jc w:val="center"/>
              <w:rPr>
                <w:rFonts w:ascii="Times New Roman" w:hAnsi="Times New Roman" w:cs="Times New Roman"/>
                <w:sz w:val="24"/>
                <w:szCs w:val="24"/>
              </w:rPr>
            </w:pPr>
            <w:r>
              <w:rPr>
                <w:rFonts w:ascii="Times New Roman" w:hAnsi="Times New Roman" w:cs="Times New Roman"/>
                <w:sz w:val="24"/>
                <w:szCs w:val="24"/>
              </w:rPr>
              <w:t>6 922,1</w:t>
            </w:r>
          </w:p>
        </w:tc>
        <w:tc>
          <w:tcPr>
            <w:tcW w:w="851" w:type="dxa"/>
            <w:vAlign w:val="center"/>
          </w:tcPr>
          <w:p w:rsidR="00FB1300" w:rsidRPr="00157998" w:rsidRDefault="00FB1300" w:rsidP="001B6AE6">
            <w:pPr>
              <w:jc w:val="center"/>
              <w:rPr>
                <w:rFonts w:ascii="Times New Roman" w:hAnsi="Times New Roman" w:cs="Times New Roman"/>
                <w:sz w:val="24"/>
                <w:szCs w:val="24"/>
              </w:rPr>
            </w:pPr>
            <w:r>
              <w:rPr>
                <w:rFonts w:ascii="Times New Roman" w:hAnsi="Times New Roman" w:cs="Times New Roman"/>
                <w:sz w:val="24"/>
                <w:szCs w:val="24"/>
              </w:rPr>
              <w:t>-</w:t>
            </w:r>
          </w:p>
        </w:tc>
      </w:tr>
      <w:tr w:rsidR="00FB1300" w:rsidTr="00576E84">
        <w:tc>
          <w:tcPr>
            <w:tcW w:w="4219" w:type="dxa"/>
          </w:tcPr>
          <w:p w:rsidR="00FB1300" w:rsidRPr="00C27E77" w:rsidRDefault="00FB1300" w:rsidP="001B6AE6">
            <w:pPr>
              <w:jc w:val="right"/>
              <w:rPr>
                <w:rFonts w:ascii="Times New Roman" w:hAnsi="Times New Roman" w:cs="Times New Roman"/>
                <w:b/>
                <w:sz w:val="24"/>
                <w:szCs w:val="24"/>
              </w:rPr>
            </w:pPr>
            <w:r w:rsidRPr="00C27E77">
              <w:rPr>
                <w:rFonts w:ascii="Times New Roman" w:hAnsi="Times New Roman" w:cs="Times New Roman"/>
                <w:b/>
                <w:sz w:val="24"/>
                <w:szCs w:val="24"/>
              </w:rPr>
              <w:t>Итого:</w:t>
            </w:r>
          </w:p>
        </w:tc>
        <w:tc>
          <w:tcPr>
            <w:tcW w:w="992" w:type="dxa"/>
            <w:vAlign w:val="center"/>
          </w:tcPr>
          <w:p w:rsidR="00FB1300" w:rsidRPr="00C27E77" w:rsidRDefault="00FB1300" w:rsidP="00455D69">
            <w:pPr>
              <w:jc w:val="center"/>
              <w:rPr>
                <w:rFonts w:ascii="Times New Roman" w:hAnsi="Times New Roman" w:cs="Times New Roman"/>
                <w:b/>
                <w:sz w:val="24"/>
                <w:szCs w:val="24"/>
              </w:rPr>
            </w:pPr>
            <w:r w:rsidRPr="00C27E77">
              <w:rPr>
                <w:rFonts w:ascii="Times New Roman" w:hAnsi="Times New Roman" w:cs="Times New Roman"/>
                <w:b/>
                <w:sz w:val="24"/>
                <w:szCs w:val="24"/>
              </w:rPr>
              <w:t>5 954,4</w:t>
            </w:r>
          </w:p>
        </w:tc>
        <w:tc>
          <w:tcPr>
            <w:tcW w:w="851" w:type="dxa"/>
            <w:vAlign w:val="center"/>
          </w:tcPr>
          <w:p w:rsidR="00FB1300" w:rsidRPr="00C27E77" w:rsidRDefault="00FB1300" w:rsidP="001B6AE6">
            <w:pPr>
              <w:jc w:val="center"/>
              <w:rPr>
                <w:rFonts w:ascii="Times New Roman" w:hAnsi="Times New Roman" w:cs="Times New Roman"/>
                <w:b/>
                <w:sz w:val="24"/>
                <w:szCs w:val="24"/>
              </w:rPr>
            </w:pPr>
            <w:r w:rsidRPr="00C27E77">
              <w:rPr>
                <w:rFonts w:ascii="Times New Roman" w:hAnsi="Times New Roman" w:cs="Times New Roman"/>
                <w:b/>
                <w:sz w:val="24"/>
                <w:szCs w:val="24"/>
              </w:rPr>
              <w:t>0</w:t>
            </w:r>
          </w:p>
        </w:tc>
        <w:tc>
          <w:tcPr>
            <w:tcW w:w="1134" w:type="dxa"/>
            <w:vAlign w:val="center"/>
          </w:tcPr>
          <w:p w:rsidR="00FB1300" w:rsidRPr="00C27E77" w:rsidRDefault="00AD7687" w:rsidP="001B6AE6">
            <w:pPr>
              <w:jc w:val="center"/>
              <w:rPr>
                <w:rFonts w:ascii="Times New Roman" w:hAnsi="Times New Roman" w:cs="Times New Roman"/>
                <w:b/>
                <w:sz w:val="24"/>
                <w:szCs w:val="24"/>
              </w:rPr>
            </w:pPr>
            <w:r>
              <w:rPr>
                <w:rFonts w:ascii="Times New Roman" w:hAnsi="Times New Roman" w:cs="Times New Roman"/>
                <w:b/>
                <w:sz w:val="24"/>
                <w:szCs w:val="24"/>
              </w:rPr>
              <w:t>17 300,4</w:t>
            </w:r>
          </w:p>
        </w:tc>
        <w:tc>
          <w:tcPr>
            <w:tcW w:w="850" w:type="dxa"/>
            <w:vAlign w:val="center"/>
          </w:tcPr>
          <w:p w:rsidR="00FB1300" w:rsidRPr="00C27E77" w:rsidRDefault="00FB1300" w:rsidP="001B6AE6">
            <w:pPr>
              <w:jc w:val="center"/>
              <w:rPr>
                <w:rFonts w:ascii="Times New Roman" w:hAnsi="Times New Roman" w:cs="Times New Roman"/>
                <w:b/>
                <w:sz w:val="24"/>
                <w:szCs w:val="24"/>
              </w:rPr>
            </w:pPr>
            <w:r w:rsidRPr="00C27E77">
              <w:rPr>
                <w:rFonts w:ascii="Times New Roman" w:hAnsi="Times New Roman" w:cs="Times New Roman"/>
                <w:b/>
                <w:sz w:val="24"/>
                <w:szCs w:val="24"/>
              </w:rPr>
              <w:t>0</w:t>
            </w:r>
          </w:p>
        </w:tc>
        <w:tc>
          <w:tcPr>
            <w:tcW w:w="1134" w:type="dxa"/>
            <w:vAlign w:val="center"/>
          </w:tcPr>
          <w:p w:rsidR="00FB1300" w:rsidRPr="00C27E77" w:rsidRDefault="00AD7687" w:rsidP="001B6AE6">
            <w:pPr>
              <w:jc w:val="center"/>
              <w:rPr>
                <w:rFonts w:ascii="Times New Roman" w:hAnsi="Times New Roman" w:cs="Times New Roman"/>
                <w:b/>
                <w:sz w:val="24"/>
                <w:szCs w:val="24"/>
              </w:rPr>
            </w:pPr>
            <w:r>
              <w:rPr>
                <w:rFonts w:ascii="Times New Roman" w:hAnsi="Times New Roman" w:cs="Times New Roman"/>
                <w:b/>
                <w:sz w:val="24"/>
                <w:szCs w:val="24"/>
              </w:rPr>
              <w:t>11 346,0</w:t>
            </w:r>
          </w:p>
        </w:tc>
        <w:tc>
          <w:tcPr>
            <w:tcW w:w="851" w:type="dxa"/>
            <w:vAlign w:val="center"/>
          </w:tcPr>
          <w:p w:rsidR="00FB1300" w:rsidRPr="00C27E77" w:rsidRDefault="00FB1300" w:rsidP="001B6AE6">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576E84" w:rsidRDefault="00576E84" w:rsidP="00ED3444">
      <w:pPr>
        <w:spacing w:after="0" w:line="360" w:lineRule="auto"/>
        <w:ind w:firstLine="709"/>
        <w:jc w:val="both"/>
        <w:rPr>
          <w:rFonts w:ascii="Times New Roman" w:hAnsi="Times New Roman" w:cs="Times New Roman"/>
          <w:sz w:val="24"/>
          <w:szCs w:val="24"/>
        </w:rPr>
      </w:pPr>
    </w:p>
    <w:p w:rsidR="00F77782" w:rsidRDefault="000E5A40"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w:t>
      </w:r>
      <w:r w:rsidRPr="000B0C74">
        <w:rPr>
          <w:rFonts w:ascii="Times New Roman" w:hAnsi="Times New Roman" w:cs="Times New Roman"/>
          <w:sz w:val="24"/>
          <w:szCs w:val="24"/>
        </w:rPr>
        <w:t xml:space="preserve"> данны</w:t>
      </w:r>
      <w:r>
        <w:rPr>
          <w:rFonts w:ascii="Times New Roman" w:hAnsi="Times New Roman" w:cs="Times New Roman"/>
          <w:sz w:val="24"/>
          <w:szCs w:val="24"/>
        </w:rPr>
        <w:t>х</w:t>
      </w:r>
      <w:r w:rsidRPr="000B0C74">
        <w:rPr>
          <w:rFonts w:ascii="Times New Roman" w:hAnsi="Times New Roman" w:cs="Times New Roman"/>
          <w:sz w:val="24"/>
          <w:szCs w:val="24"/>
        </w:rPr>
        <w:t xml:space="preserve"> таблицы</w:t>
      </w:r>
      <w:r>
        <w:rPr>
          <w:rFonts w:ascii="Times New Roman" w:hAnsi="Times New Roman" w:cs="Times New Roman"/>
          <w:sz w:val="24"/>
          <w:szCs w:val="24"/>
        </w:rPr>
        <w:t xml:space="preserve"> 1.</w:t>
      </w:r>
      <w:r w:rsidR="00455D69">
        <w:rPr>
          <w:rFonts w:ascii="Times New Roman" w:hAnsi="Times New Roman" w:cs="Times New Roman"/>
          <w:sz w:val="24"/>
          <w:szCs w:val="24"/>
        </w:rPr>
        <w:t>2</w:t>
      </w:r>
      <w:r>
        <w:rPr>
          <w:rFonts w:ascii="Times New Roman" w:hAnsi="Times New Roman" w:cs="Times New Roman"/>
          <w:sz w:val="24"/>
          <w:szCs w:val="24"/>
        </w:rPr>
        <w:t xml:space="preserve"> видно, что кредиторская задолженность </w:t>
      </w:r>
      <w:r w:rsidR="00455D69">
        <w:rPr>
          <w:rFonts w:ascii="Times New Roman" w:hAnsi="Times New Roman" w:cs="Times New Roman"/>
          <w:sz w:val="24"/>
          <w:szCs w:val="24"/>
        </w:rPr>
        <w:t>за 1 квартал 2012 года увеличилась</w:t>
      </w:r>
      <w:r>
        <w:rPr>
          <w:rFonts w:ascii="Times New Roman" w:hAnsi="Times New Roman" w:cs="Times New Roman"/>
          <w:sz w:val="24"/>
          <w:szCs w:val="24"/>
        </w:rPr>
        <w:t xml:space="preserve"> у </w:t>
      </w:r>
      <w:r w:rsidR="00F77782">
        <w:rPr>
          <w:rFonts w:ascii="Times New Roman" w:hAnsi="Times New Roman" w:cs="Times New Roman"/>
          <w:sz w:val="24"/>
          <w:szCs w:val="24"/>
        </w:rPr>
        <w:t xml:space="preserve">следующих главных </w:t>
      </w:r>
      <w:r>
        <w:rPr>
          <w:rFonts w:ascii="Times New Roman" w:hAnsi="Times New Roman" w:cs="Times New Roman"/>
          <w:sz w:val="24"/>
          <w:szCs w:val="24"/>
        </w:rPr>
        <w:t>распорядителей средств бюджета</w:t>
      </w:r>
      <w:r w:rsidR="00F77782">
        <w:rPr>
          <w:rFonts w:ascii="Times New Roman" w:hAnsi="Times New Roman" w:cs="Times New Roman"/>
          <w:sz w:val="24"/>
          <w:szCs w:val="24"/>
        </w:rPr>
        <w:t>:</w:t>
      </w:r>
      <w:r>
        <w:rPr>
          <w:rFonts w:ascii="Times New Roman" w:hAnsi="Times New Roman" w:cs="Times New Roman"/>
          <w:sz w:val="24"/>
          <w:szCs w:val="24"/>
        </w:rPr>
        <w:t xml:space="preserve"> </w:t>
      </w:r>
    </w:p>
    <w:p w:rsidR="00F77782" w:rsidRDefault="00F77782"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Дума города Югорска – 675,5 тыс. руб.;</w:t>
      </w:r>
    </w:p>
    <w:p w:rsidR="00F77782" w:rsidRDefault="00F77782"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администрация города Югорска – 2625,2 тыс. руб.;</w:t>
      </w:r>
    </w:p>
    <w:p w:rsidR="00F77782" w:rsidRDefault="00F77782"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управление образования города Югорска – 1 142,2 тыс. руб.;</w:t>
      </w:r>
    </w:p>
    <w:p w:rsidR="00F77782" w:rsidRDefault="00F77782"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департамент жилищно-коммунального и строительного комплекса – 6 922,1 тыс. руб.</w:t>
      </w:r>
    </w:p>
    <w:p w:rsidR="00455D69" w:rsidRDefault="000E5A40"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Просроченной кредиторской задолженности на 01.0</w:t>
      </w:r>
      <w:r w:rsidR="00455D69">
        <w:rPr>
          <w:rFonts w:ascii="Times New Roman" w:hAnsi="Times New Roman" w:cs="Times New Roman"/>
          <w:sz w:val="24"/>
          <w:szCs w:val="24"/>
        </w:rPr>
        <w:t>4</w:t>
      </w:r>
      <w:r>
        <w:rPr>
          <w:rFonts w:ascii="Times New Roman" w:hAnsi="Times New Roman" w:cs="Times New Roman"/>
          <w:sz w:val="24"/>
          <w:szCs w:val="24"/>
        </w:rPr>
        <w:t>.2012 года нет.</w:t>
      </w:r>
      <w:r w:rsidR="00455D69">
        <w:rPr>
          <w:rFonts w:ascii="Times New Roman" w:hAnsi="Times New Roman" w:cs="Times New Roman"/>
          <w:sz w:val="24"/>
          <w:szCs w:val="24"/>
        </w:rPr>
        <w:t xml:space="preserve"> </w:t>
      </w:r>
    </w:p>
    <w:p w:rsidR="000E5A40" w:rsidRDefault="00713ADE"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связи с переходом </w:t>
      </w:r>
      <w:r w:rsidR="00455D69">
        <w:rPr>
          <w:rFonts w:ascii="Times New Roman" w:hAnsi="Times New Roman" w:cs="Times New Roman"/>
          <w:sz w:val="24"/>
          <w:szCs w:val="24"/>
        </w:rPr>
        <w:t xml:space="preserve">ОМВД по г. Югорску с 01.01.2012 года </w:t>
      </w:r>
      <w:r>
        <w:rPr>
          <w:rFonts w:ascii="Times New Roman" w:hAnsi="Times New Roman" w:cs="Times New Roman"/>
          <w:sz w:val="24"/>
          <w:szCs w:val="24"/>
        </w:rPr>
        <w:t xml:space="preserve">на Федеральный бюджет, произошло уменьшение кредиторской задолженности на начало 2012 года на сумму (-40,6) тыс. руб. ОМВД по г. Югорску </w:t>
      </w:r>
      <w:r w:rsidR="00455D69">
        <w:rPr>
          <w:rFonts w:ascii="Times New Roman" w:hAnsi="Times New Roman" w:cs="Times New Roman"/>
          <w:sz w:val="24"/>
          <w:szCs w:val="24"/>
        </w:rPr>
        <w:t xml:space="preserve">не является участником бюджетного процесса муниципального образования, исключен из </w:t>
      </w:r>
      <w:r w:rsidR="00D2514E">
        <w:rPr>
          <w:rFonts w:ascii="Times New Roman" w:hAnsi="Times New Roman" w:cs="Times New Roman"/>
          <w:sz w:val="24"/>
          <w:szCs w:val="24"/>
        </w:rPr>
        <w:t>сводного реестра ГРБС и бюджетную отчетность в финансовый орган не представляет</w:t>
      </w:r>
      <w:r w:rsidR="009315D6">
        <w:rPr>
          <w:rFonts w:ascii="Times New Roman" w:hAnsi="Times New Roman" w:cs="Times New Roman"/>
          <w:sz w:val="24"/>
          <w:szCs w:val="24"/>
        </w:rPr>
        <w:t>.</w:t>
      </w:r>
    </w:p>
    <w:p w:rsidR="00F77782" w:rsidRPr="00F77782" w:rsidRDefault="00F77782" w:rsidP="00ED3444">
      <w:pPr>
        <w:spacing w:after="0" w:line="360" w:lineRule="auto"/>
        <w:ind w:firstLine="709"/>
        <w:jc w:val="both"/>
        <w:rPr>
          <w:rFonts w:ascii="Times New Roman" w:hAnsi="Times New Roman" w:cs="Times New Roman"/>
          <w:sz w:val="12"/>
          <w:szCs w:val="12"/>
        </w:rPr>
      </w:pPr>
    </w:p>
    <w:p w:rsidR="00C27E77" w:rsidRPr="00413A9C" w:rsidRDefault="00A369F8" w:rsidP="00413A9C">
      <w:pPr>
        <w:pStyle w:val="a4"/>
        <w:numPr>
          <w:ilvl w:val="0"/>
          <w:numId w:val="4"/>
        </w:numPr>
        <w:spacing w:after="0" w:line="240" w:lineRule="auto"/>
        <w:ind w:firstLine="709"/>
        <w:rPr>
          <w:rFonts w:ascii="Times New Roman" w:hAnsi="Times New Roman" w:cs="Times New Roman"/>
          <w:b/>
          <w:sz w:val="24"/>
          <w:szCs w:val="24"/>
        </w:rPr>
      </w:pPr>
      <w:r w:rsidRPr="00413A9C">
        <w:rPr>
          <w:rFonts w:ascii="Times New Roman" w:hAnsi="Times New Roman" w:cs="Times New Roman"/>
          <w:b/>
          <w:sz w:val="24"/>
          <w:szCs w:val="24"/>
        </w:rPr>
        <w:t xml:space="preserve">Анализ кредиторской задолженности </w:t>
      </w:r>
      <w:r w:rsidR="00413A9C" w:rsidRPr="00413A9C">
        <w:rPr>
          <w:rFonts w:ascii="Times New Roman" w:hAnsi="Times New Roman" w:cs="Times New Roman"/>
          <w:b/>
          <w:sz w:val="24"/>
          <w:szCs w:val="24"/>
        </w:rPr>
        <w:t>в разрезе статей КОСГУ</w:t>
      </w:r>
    </w:p>
    <w:p w:rsidR="00F77782" w:rsidRPr="00F77782" w:rsidRDefault="00F77782" w:rsidP="00ED3444">
      <w:pPr>
        <w:spacing w:after="0" w:line="360" w:lineRule="auto"/>
        <w:ind w:firstLine="709"/>
        <w:jc w:val="both"/>
        <w:rPr>
          <w:rFonts w:ascii="Times New Roman" w:hAnsi="Times New Roman" w:cs="Times New Roman"/>
          <w:sz w:val="12"/>
          <w:szCs w:val="12"/>
        </w:rPr>
      </w:pPr>
    </w:p>
    <w:p w:rsidR="00533B1F" w:rsidRDefault="00533B1F"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Управленческая задача по снижению кредиторской задолженности предполагает создание системы управления кредиторской задолженностью учреждений, позволяющей существенно снизить объемы текущей задолженности. Сокращение задолженности отражает повышение качества бюджетного планирования, уменьшает потери бюджета от уплаты пени и штрафов за несвоевременное погашение задолженности. В таблиц</w:t>
      </w:r>
      <w:r w:rsidR="00E8005E">
        <w:rPr>
          <w:rFonts w:ascii="Times New Roman" w:hAnsi="Times New Roman" w:cs="Times New Roman"/>
          <w:sz w:val="24"/>
          <w:szCs w:val="24"/>
        </w:rPr>
        <w:t>е 2.1</w:t>
      </w:r>
      <w:r>
        <w:rPr>
          <w:rFonts w:ascii="Times New Roman" w:hAnsi="Times New Roman" w:cs="Times New Roman"/>
          <w:sz w:val="24"/>
          <w:szCs w:val="24"/>
        </w:rPr>
        <w:t xml:space="preserve"> представлены данные о состоянии кредиторской задолженностей в разрезе статей расходов местного бюджета за </w:t>
      </w:r>
      <w:r w:rsidR="00E8005E">
        <w:rPr>
          <w:rFonts w:ascii="Times New Roman" w:hAnsi="Times New Roman" w:cs="Times New Roman"/>
          <w:sz w:val="24"/>
          <w:szCs w:val="24"/>
        </w:rPr>
        <w:t xml:space="preserve">1 квартал </w:t>
      </w:r>
      <w:r>
        <w:rPr>
          <w:rFonts w:ascii="Times New Roman" w:hAnsi="Times New Roman" w:cs="Times New Roman"/>
          <w:sz w:val="24"/>
          <w:szCs w:val="24"/>
        </w:rPr>
        <w:t>2012 год</w:t>
      </w:r>
      <w:r w:rsidR="00020970">
        <w:rPr>
          <w:rFonts w:ascii="Times New Roman" w:hAnsi="Times New Roman" w:cs="Times New Roman"/>
          <w:sz w:val="24"/>
          <w:szCs w:val="24"/>
        </w:rPr>
        <w:t>а</w:t>
      </w:r>
      <w:r>
        <w:rPr>
          <w:rFonts w:ascii="Times New Roman" w:hAnsi="Times New Roman" w:cs="Times New Roman"/>
          <w:sz w:val="24"/>
          <w:szCs w:val="24"/>
        </w:rPr>
        <w:t>:</w:t>
      </w:r>
    </w:p>
    <w:p w:rsidR="00E75B30" w:rsidRDefault="00E75B30" w:rsidP="001B6AE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r w:rsidR="00E8005E">
        <w:rPr>
          <w:rFonts w:ascii="Times New Roman" w:hAnsi="Times New Roman" w:cs="Times New Roman"/>
          <w:sz w:val="24"/>
          <w:szCs w:val="24"/>
        </w:rPr>
        <w:t>1</w:t>
      </w:r>
    </w:p>
    <w:p w:rsidR="00683F46" w:rsidRDefault="007C3716" w:rsidP="001B6AE6">
      <w:pPr>
        <w:spacing w:after="0" w:line="240" w:lineRule="auto"/>
        <w:ind w:firstLine="709"/>
        <w:jc w:val="center"/>
        <w:rPr>
          <w:rFonts w:ascii="Times New Roman" w:hAnsi="Times New Roman" w:cs="Times New Roman"/>
          <w:b/>
          <w:sz w:val="24"/>
          <w:szCs w:val="24"/>
        </w:rPr>
      </w:pPr>
      <w:r w:rsidRPr="00AB7932">
        <w:rPr>
          <w:rFonts w:ascii="Times New Roman" w:hAnsi="Times New Roman" w:cs="Times New Roman"/>
          <w:b/>
          <w:sz w:val="24"/>
          <w:szCs w:val="24"/>
        </w:rPr>
        <w:t xml:space="preserve">Анализ </w:t>
      </w:r>
      <w:r w:rsidR="00683F46">
        <w:rPr>
          <w:rFonts w:ascii="Times New Roman" w:hAnsi="Times New Roman" w:cs="Times New Roman"/>
          <w:b/>
          <w:sz w:val="24"/>
          <w:szCs w:val="24"/>
        </w:rPr>
        <w:t>состава, структуры и изменения</w:t>
      </w:r>
    </w:p>
    <w:p w:rsidR="007C3716" w:rsidRDefault="007C3716" w:rsidP="001B6AE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кредиторской задолженности</w:t>
      </w:r>
      <w:r w:rsidR="00683F46">
        <w:rPr>
          <w:rFonts w:ascii="Times New Roman" w:hAnsi="Times New Roman" w:cs="Times New Roman"/>
          <w:b/>
          <w:sz w:val="24"/>
          <w:szCs w:val="24"/>
        </w:rPr>
        <w:t xml:space="preserve"> </w:t>
      </w:r>
      <w:r>
        <w:rPr>
          <w:rFonts w:ascii="Times New Roman" w:hAnsi="Times New Roman" w:cs="Times New Roman"/>
          <w:b/>
          <w:sz w:val="24"/>
          <w:szCs w:val="24"/>
        </w:rPr>
        <w:t xml:space="preserve">в разрезе КОСГУ </w:t>
      </w:r>
    </w:p>
    <w:p w:rsidR="007C3716" w:rsidRPr="00AB7932" w:rsidRDefault="007C3716" w:rsidP="001B6AE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за </w:t>
      </w:r>
      <w:r w:rsidR="00413A9C">
        <w:rPr>
          <w:rFonts w:ascii="Times New Roman" w:hAnsi="Times New Roman" w:cs="Times New Roman"/>
          <w:b/>
          <w:sz w:val="24"/>
          <w:szCs w:val="24"/>
        </w:rPr>
        <w:t xml:space="preserve">1 квартал </w:t>
      </w:r>
      <w:r>
        <w:rPr>
          <w:rFonts w:ascii="Times New Roman" w:hAnsi="Times New Roman" w:cs="Times New Roman"/>
          <w:b/>
          <w:sz w:val="24"/>
          <w:szCs w:val="24"/>
        </w:rPr>
        <w:t>2012 год</w:t>
      </w:r>
      <w:r w:rsidR="00B34DE1">
        <w:rPr>
          <w:rFonts w:ascii="Times New Roman" w:hAnsi="Times New Roman" w:cs="Times New Roman"/>
          <w:b/>
          <w:sz w:val="24"/>
          <w:szCs w:val="24"/>
        </w:rPr>
        <w:t>а</w:t>
      </w:r>
    </w:p>
    <w:p w:rsidR="007C3716" w:rsidRPr="003664B2" w:rsidRDefault="007C3716" w:rsidP="001B6AE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5000" w:type="pct"/>
        <w:tblLayout w:type="fixed"/>
        <w:tblLook w:val="04A0"/>
      </w:tblPr>
      <w:tblGrid>
        <w:gridCol w:w="3011"/>
        <w:gridCol w:w="1306"/>
        <w:gridCol w:w="1016"/>
        <w:gridCol w:w="1452"/>
        <w:gridCol w:w="871"/>
        <w:gridCol w:w="1306"/>
        <w:gridCol w:w="1119"/>
      </w:tblGrid>
      <w:tr w:rsidR="003B520E" w:rsidRPr="003664B2" w:rsidTr="003B520E">
        <w:trPr>
          <w:trHeight w:val="276"/>
        </w:trPr>
        <w:tc>
          <w:tcPr>
            <w:tcW w:w="1493" w:type="pct"/>
            <w:vMerge w:val="restart"/>
            <w:vAlign w:val="center"/>
          </w:tcPr>
          <w:p w:rsidR="003B520E" w:rsidRPr="008345F8" w:rsidRDefault="003B520E" w:rsidP="001B6AE6">
            <w:pPr>
              <w:jc w:val="center"/>
              <w:rPr>
                <w:rFonts w:ascii="Times New Roman" w:hAnsi="Times New Roman" w:cs="Times New Roman"/>
                <w:b/>
                <w:sz w:val="20"/>
                <w:szCs w:val="20"/>
              </w:rPr>
            </w:pPr>
            <w:r w:rsidRPr="008345F8">
              <w:rPr>
                <w:rFonts w:ascii="Times New Roman" w:hAnsi="Times New Roman" w:cs="Times New Roman"/>
                <w:b/>
                <w:sz w:val="20"/>
                <w:szCs w:val="20"/>
              </w:rPr>
              <w:t>Статья расходов КОСГУ</w:t>
            </w:r>
          </w:p>
        </w:tc>
        <w:tc>
          <w:tcPr>
            <w:tcW w:w="2304" w:type="pct"/>
            <w:gridSpan w:val="4"/>
          </w:tcPr>
          <w:p w:rsidR="003B520E" w:rsidRPr="008345F8" w:rsidRDefault="003B520E" w:rsidP="00573AE5">
            <w:pPr>
              <w:jc w:val="center"/>
              <w:rPr>
                <w:rFonts w:ascii="Times New Roman" w:hAnsi="Times New Roman" w:cs="Times New Roman"/>
                <w:b/>
                <w:sz w:val="20"/>
                <w:szCs w:val="20"/>
              </w:rPr>
            </w:pPr>
            <w:r>
              <w:rPr>
                <w:rFonts w:ascii="Times New Roman" w:hAnsi="Times New Roman" w:cs="Times New Roman"/>
                <w:b/>
                <w:sz w:val="20"/>
                <w:szCs w:val="20"/>
              </w:rPr>
              <w:t>По состоянию на:</w:t>
            </w:r>
          </w:p>
        </w:tc>
        <w:tc>
          <w:tcPr>
            <w:tcW w:w="1203" w:type="pct"/>
            <w:gridSpan w:val="2"/>
            <w:vMerge w:val="restart"/>
            <w:vAlign w:val="center"/>
          </w:tcPr>
          <w:p w:rsidR="003B520E" w:rsidRPr="008345F8" w:rsidRDefault="003B520E" w:rsidP="001B6AE6">
            <w:pPr>
              <w:jc w:val="center"/>
              <w:rPr>
                <w:rFonts w:ascii="Times New Roman" w:hAnsi="Times New Roman" w:cs="Times New Roman"/>
                <w:b/>
                <w:sz w:val="20"/>
                <w:szCs w:val="20"/>
              </w:rPr>
            </w:pPr>
            <w:r w:rsidRPr="008345F8">
              <w:rPr>
                <w:rFonts w:ascii="Times New Roman" w:hAnsi="Times New Roman" w:cs="Times New Roman"/>
                <w:b/>
                <w:sz w:val="20"/>
                <w:szCs w:val="20"/>
              </w:rPr>
              <w:t>Темпы изменения (2012 год к 2011 году)</w:t>
            </w:r>
          </w:p>
        </w:tc>
      </w:tr>
      <w:tr w:rsidR="003B520E" w:rsidRPr="003664B2" w:rsidTr="003B520E">
        <w:trPr>
          <w:trHeight w:val="198"/>
        </w:trPr>
        <w:tc>
          <w:tcPr>
            <w:tcW w:w="1493" w:type="pct"/>
            <w:vMerge/>
            <w:vAlign w:val="center"/>
          </w:tcPr>
          <w:p w:rsidR="003B520E" w:rsidRPr="008345F8" w:rsidRDefault="003B520E" w:rsidP="001B6AE6">
            <w:pPr>
              <w:jc w:val="center"/>
              <w:rPr>
                <w:rFonts w:ascii="Times New Roman" w:hAnsi="Times New Roman" w:cs="Times New Roman"/>
                <w:b/>
                <w:sz w:val="20"/>
                <w:szCs w:val="20"/>
              </w:rPr>
            </w:pPr>
          </w:p>
        </w:tc>
        <w:tc>
          <w:tcPr>
            <w:tcW w:w="1152" w:type="pct"/>
            <w:gridSpan w:val="2"/>
            <w:vAlign w:val="center"/>
          </w:tcPr>
          <w:p w:rsidR="003B520E" w:rsidRPr="003B2C9B" w:rsidRDefault="003B520E" w:rsidP="00573AE5">
            <w:pPr>
              <w:jc w:val="center"/>
              <w:rPr>
                <w:rFonts w:ascii="Times New Roman" w:hAnsi="Times New Roman" w:cs="Times New Roman"/>
                <w:b/>
                <w:sz w:val="20"/>
                <w:szCs w:val="20"/>
              </w:rPr>
            </w:pPr>
            <w:r w:rsidRPr="003B2C9B">
              <w:rPr>
                <w:rFonts w:ascii="Times New Roman" w:hAnsi="Times New Roman" w:cs="Times New Roman"/>
                <w:b/>
                <w:sz w:val="20"/>
                <w:szCs w:val="20"/>
              </w:rPr>
              <w:t>01.0</w:t>
            </w:r>
            <w:r>
              <w:rPr>
                <w:rFonts w:ascii="Times New Roman" w:hAnsi="Times New Roman" w:cs="Times New Roman"/>
                <w:b/>
                <w:sz w:val="20"/>
                <w:szCs w:val="20"/>
              </w:rPr>
              <w:t>1</w:t>
            </w:r>
            <w:r w:rsidRPr="003B2C9B">
              <w:rPr>
                <w:rFonts w:ascii="Times New Roman" w:hAnsi="Times New Roman" w:cs="Times New Roman"/>
                <w:b/>
                <w:sz w:val="20"/>
                <w:szCs w:val="20"/>
              </w:rPr>
              <w:t>.201</w:t>
            </w:r>
            <w:r>
              <w:rPr>
                <w:rFonts w:ascii="Times New Roman" w:hAnsi="Times New Roman" w:cs="Times New Roman"/>
                <w:b/>
                <w:sz w:val="20"/>
                <w:szCs w:val="20"/>
              </w:rPr>
              <w:t>2</w:t>
            </w:r>
          </w:p>
        </w:tc>
        <w:tc>
          <w:tcPr>
            <w:tcW w:w="1152" w:type="pct"/>
            <w:gridSpan w:val="2"/>
            <w:vAlign w:val="center"/>
          </w:tcPr>
          <w:p w:rsidR="003B520E" w:rsidRPr="003B2C9B" w:rsidRDefault="003B520E" w:rsidP="003B520E">
            <w:pPr>
              <w:jc w:val="center"/>
              <w:rPr>
                <w:rFonts w:ascii="Times New Roman" w:hAnsi="Times New Roman" w:cs="Times New Roman"/>
                <w:b/>
                <w:sz w:val="20"/>
                <w:szCs w:val="20"/>
              </w:rPr>
            </w:pPr>
            <w:r w:rsidRPr="003B2C9B">
              <w:rPr>
                <w:rFonts w:ascii="Times New Roman" w:hAnsi="Times New Roman" w:cs="Times New Roman"/>
                <w:b/>
                <w:sz w:val="20"/>
                <w:szCs w:val="20"/>
              </w:rPr>
              <w:t>01.0</w:t>
            </w:r>
            <w:r>
              <w:rPr>
                <w:rFonts w:ascii="Times New Roman" w:hAnsi="Times New Roman" w:cs="Times New Roman"/>
                <w:b/>
                <w:sz w:val="20"/>
                <w:szCs w:val="20"/>
              </w:rPr>
              <w:t>4</w:t>
            </w:r>
            <w:r w:rsidRPr="003B2C9B">
              <w:rPr>
                <w:rFonts w:ascii="Times New Roman" w:hAnsi="Times New Roman" w:cs="Times New Roman"/>
                <w:b/>
                <w:sz w:val="20"/>
                <w:szCs w:val="20"/>
              </w:rPr>
              <w:t>.201</w:t>
            </w:r>
            <w:r>
              <w:rPr>
                <w:rFonts w:ascii="Times New Roman" w:hAnsi="Times New Roman" w:cs="Times New Roman"/>
                <w:b/>
                <w:sz w:val="20"/>
                <w:szCs w:val="20"/>
              </w:rPr>
              <w:t>2</w:t>
            </w:r>
          </w:p>
        </w:tc>
        <w:tc>
          <w:tcPr>
            <w:tcW w:w="1203" w:type="pct"/>
            <w:gridSpan w:val="2"/>
            <w:vMerge/>
            <w:vAlign w:val="center"/>
          </w:tcPr>
          <w:p w:rsidR="003B520E" w:rsidRPr="008345F8" w:rsidRDefault="003B520E" w:rsidP="001B6AE6">
            <w:pPr>
              <w:jc w:val="center"/>
              <w:rPr>
                <w:rFonts w:ascii="Times New Roman" w:hAnsi="Times New Roman" w:cs="Times New Roman"/>
                <w:b/>
                <w:sz w:val="20"/>
                <w:szCs w:val="20"/>
              </w:rPr>
            </w:pPr>
          </w:p>
        </w:tc>
      </w:tr>
      <w:tr w:rsidR="003B520E" w:rsidRPr="003664B2" w:rsidTr="00573AE5">
        <w:trPr>
          <w:trHeight w:val="70"/>
        </w:trPr>
        <w:tc>
          <w:tcPr>
            <w:tcW w:w="1493" w:type="pct"/>
            <w:vMerge/>
            <w:vAlign w:val="center"/>
          </w:tcPr>
          <w:p w:rsidR="003B520E" w:rsidRDefault="003B520E" w:rsidP="001B6AE6">
            <w:pPr>
              <w:rPr>
                <w:rFonts w:ascii="Times New Roman" w:hAnsi="Times New Roman" w:cs="Times New Roman"/>
                <w:b/>
                <w:sz w:val="24"/>
                <w:szCs w:val="24"/>
              </w:rPr>
            </w:pPr>
          </w:p>
        </w:tc>
        <w:tc>
          <w:tcPr>
            <w:tcW w:w="648" w:type="pct"/>
            <w:vAlign w:val="center"/>
          </w:tcPr>
          <w:p w:rsidR="003B520E" w:rsidRPr="003B2C9B" w:rsidRDefault="003B520E" w:rsidP="00573AE5">
            <w:pPr>
              <w:jc w:val="center"/>
              <w:rPr>
                <w:rFonts w:ascii="Times New Roman" w:hAnsi="Times New Roman" w:cs="Times New Roman"/>
                <w:b/>
                <w:sz w:val="20"/>
                <w:szCs w:val="20"/>
              </w:rPr>
            </w:pPr>
            <w:r>
              <w:rPr>
                <w:rFonts w:ascii="Times New Roman" w:hAnsi="Times New Roman" w:cs="Times New Roman"/>
                <w:b/>
                <w:sz w:val="20"/>
                <w:szCs w:val="20"/>
              </w:rPr>
              <w:t>сумма</w:t>
            </w:r>
          </w:p>
        </w:tc>
        <w:tc>
          <w:tcPr>
            <w:tcW w:w="504" w:type="pct"/>
            <w:vAlign w:val="center"/>
          </w:tcPr>
          <w:p w:rsidR="003B520E" w:rsidRPr="003B2C9B" w:rsidRDefault="003B520E" w:rsidP="00573AE5">
            <w:pPr>
              <w:jc w:val="center"/>
              <w:rPr>
                <w:rFonts w:ascii="Times New Roman" w:hAnsi="Times New Roman" w:cs="Times New Roman"/>
                <w:b/>
                <w:sz w:val="20"/>
                <w:szCs w:val="20"/>
              </w:rPr>
            </w:pPr>
            <w:r>
              <w:rPr>
                <w:rFonts w:ascii="Times New Roman" w:hAnsi="Times New Roman" w:cs="Times New Roman"/>
                <w:b/>
                <w:sz w:val="20"/>
                <w:szCs w:val="20"/>
              </w:rPr>
              <w:t>уд. вес, %</w:t>
            </w:r>
          </w:p>
        </w:tc>
        <w:tc>
          <w:tcPr>
            <w:tcW w:w="720" w:type="pct"/>
            <w:vAlign w:val="center"/>
          </w:tcPr>
          <w:p w:rsidR="003B520E" w:rsidRPr="003B2C9B" w:rsidRDefault="003B520E" w:rsidP="00573AE5">
            <w:pPr>
              <w:jc w:val="center"/>
              <w:rPr>
                <w:rFonts w:ascii="Times New Roman" w:hAnsi="Times New Roman" w:cs="Times New Roman"/>
                <w:b/>
                <w:sz w:val="20"/>
                <w:szCs w:val="20"/>
              </w:rPr>
            </w:pPr>
            <w:r>
              <w:rPr>
                <w:rFonts w:ascii="Times New Roman" w:hAnsi="Times New Roman" w:cs="Times New Roman"/>
                <w:b/>
                <w:sz w:val="20"/>
                <w:szCs w:val="20"/>
              </w:rPr>
              <w:t>сумма</w:t>
            </w:r>
          </w:p>
        </w:tc>
        <w:tc>
          <w:tcPr>
            <w:tcW w:w="432" w:type="pct"/>
            <w:vAlign w:val="center"/>
          </w:tcPr>
          <w:p w:rsidR="003B520E" w:rsidRPr="003B2C9B" w:rsidRDefault="003B520E" w:rsidP="00573AE5">
            <w:pPr>
              <w:jc w:val="center"/>
              <w:rPr>
                <w:rFonts w:ascii="Times New Roman" w:hAnsi="Times New Roman" w:cs="Times New Roman"/>
                <w:b/>
                <w:sz w:val="20"/>
                <w:szCs w:val="20"/>
              </w:rPr>
            </w:pPr>
            <w:r>
              <w:rPr>
                <w:rFonts w:ascii="Times New Roman" w:hAnsi="Times New Roman" w:cs="Times New Roman"/>
                <w:b/>
                <w:sz w:val="20"/>
                <w:szCs w:val="20"/>
              </w:rPr>
              <w:t>уд. вес, %</w:t>
            </w:r>
          </w:p>
        </w:tc>
        <w:tc>
          <w:tcPr>
            <w:tcW w:w="648" w:type="pct"/>
            <w:vAlign w:val="center"/>
          </w:tcPr>
          <w:p w:rsidR="003B520E" w:rsidRPr="003B2C9B" w:rsidRDefault="003B520E" w:rsidP="001B6AE6">
            <w:pPr>
              <w:jc w:val="center"/>
              <w:rPr>
                <w:rFonts w:ascii="Times New Roman" w:hAnsi="Times New Roman" w:cs="Times New Roman"/>
                <w:b/>
                <w:sz w:val="20"/>
                <w:szCs w:val="20"/>
              </w:rPr>
            </w:pPr>
            <w:r>
              <w:rPr>
                <w:rFonts w:ascii="Times New Roman" w:hAnsi="Times New Roman" w:cs="Times New Roman"/>
                <w:b/>
                <w:sz w:val="20"/>
                <w:szCs w:val="20"/>
              </w:rPr>
              <w:t>сумма</w:t>
            </w:r>
          </w:p>
        </w:tc>
        <w:tc>
          <w:tcPr>
            <w:tcW w:w="555" w:type="pct"/>
            <w:vAlign w:val="center"/>
          </w:tcPr>
          <w:p w:rsidR="003B520E" w:rsidRPr="003B2C9B" w:rsidRDefault="003B520E" w:rsidP="001B6AE6">
            <w:pPr>
              <w:jc w:val="center"/>
              <w:rPr>
                <w:rFonts w:ascii="Times New Roman" w:hAnsi="Times New Roman" w:cs="Times New Roman"/>
                <w:b/>
                <w:sz w:val="20"/>
                <w:szCs w:val="20"/>
              </w:rPr>
            </w:pPr>
            <w:r>
              <w:rPr>
                <w:rFonts w:ascii="Times New Roman" w:hAnsi="Times New Roman" w:cs="Times New Roman"/>
                <w:b/>
                <w:sz w:val="20"/>
                <w:szCs w:val="20"/>
              </w:rPr>
              <w:t>%</w:t>
            </w:r>
          </w:p>
        </w:tc>
      </w:tr>
      <w:tr w:rsidR="003B520E" w:rsidRPr="008345F8" w:rsidTr="003B520E">
        <w:tc>
          <w:tcPr>
            <w:tcW w:w="1493" w:type="pct"/>
            <w:vAlign w:val="center"/>
          </w:tcPr>
          <w:p w:rsidR="003B520E" w:rsidRPr="003B2C9B" w:rsidRDefault="003B520E" w:rsidP="001B6AE6">
            <w:pPr>
              <w:jc w:val="center"/>
              <w:rPr>
                <w:rFonts w:ascii="Times New Roman" w:hAnsi="Times New Roman" w:cs="Times New Roman"/>
                <w:sz w:val="18"/>
                <w:szCs w:val="18"/>
              </w:rPr>
            </w:pPr>
            <w:r w:rsidRPr="003B2C9B">
              <w:rPr>
                <w:rFonts w:ascii="Times New Roman" w:hAnsi="Times New Roman" w:cs="Times New Roman"/>
                <w:sz w:val="18"/>
                <w:szCs w:val="18"/>
              </w:rPr>
              <w:t>1</w:t>
            </w:r>
          </w:p>
        </w:tc>
        <w:tc>
          <w:tcPr>
            <w:tcW w:w="648" w:type="pct"/>
            <w:vAlign w:val="center"/>
          </w:tcPr>
          <w:p w:rsidR="003B520E" w:rsidRPr="003B2C9B" w:rsidRDefault="003B520E" w:rsidP="001B6AE6">
            <w:pPr>
              <w:jc w:val="center"/>
              <w:rPr>
                <w:rFonts w:ascii="Times New Roman" w:hAnsi="Times New Roman" w:cs="Times New Roman"/>
                <w:sz w:val="18"/>
                <w:szCs w:val="18"/>
              </w:rPr>
            </w:pPr>
            <w:r w:rsidRPr="003B2C9B">
              <w:rPr>
                <w:rFonts w:ascii="Times New Roman" w:hAnsi="Times New Roman" w:cs="Times New Roman"/>
                <w:sz w:val="18"/>
                <w:szCs w:val="18"/>
              </w:rPr>
              <w:t>2</w:t>
            </w:r>
          </w:p>
        </w:tc>
        <w:tc>
          <w:tcPr>
            <w:tcW w:w="504" w:type="pct"/>
          </w:tcPr>
          <w:p w:rsidR="003B520E" w:rsidRPr="003B2C9B" w:rsidRDefault="003B520E" w:rsidP="001B6AE6">
            <w:pPr>
              <w:jc w:val="center"/>
              <w:rPr>
                <w:rFonts w:ascii="Times New Roman" w:hAnsi="Times New Roman" w:cs="Times New Roman"/>
                <w:sz w:val="18"/>
                <w:szCs w:val="18"/>
              </w:rPr>
            </w:pPr>
            <w:r>
              <w:rPr>
                <w:rFonts w:ascii="Times New Roman" w:hAnsi="Times New Roman" w:cs="Times New Roman"/>
                <w:sz w:val="18"/>
                <w:szCs w:val="18"/>
              </w:rPr>
              <w:t>3</w:t>
            </w:r>
          </w:p>
        </w:tc>
        <w:tc>
          <w:tcPr>
            <w:tcW w:w="720" w:type="pct"/>
            <w:vAlign w:val="center"/>
          </w:tcPr>
          <w:p w:rsidR="003B520E" w:rsidRPr="003B2C9B" w:rsidRDefault="003B520E" w:rsidP="001B6AE6">
            <w:pPr>
              <w:jc w:val="center"/>
              <w:rPr>
                <w:rFonts w:ascii="Times New Roman" w:hAnsi="Times New Roman" w:cs="Times New Roman"/>
                <w:sz w:val="18"/>
                <w:szCs w:val="18"/>
              </w:rPr>
            </w:pPr>
            <w:r>
              <w:rPr>
                <w:rFonts w:ascii="Times New Roman" w:hAnsi="Times New Roman" w:cs="Times New Roman"/>
                <w:sz w:val="18"/>
                <w:szCs w:val="18"/>
              </w:rPr>
              <w:t>4</w:t>
            </w:r>
          </w:p>
        </w:tc>
        <w:tc>
          <w:tcPr>
            <w:tcW w:w="432" w:type="pct"/>
          </w:tcPr>
          <w:p w:rsidR="003B520E" w:rsidRPr="003B2C9B" w:rsidRDefault="003B520E" w:rsidP="001B6AE6">
            <w:pPr>
              <w:jc w:val="center"/>
              <w:rPr>
                <w:rFonts w:ascii="Times New Roman" w:hAnsi="Times New Roman" w:cs="Times New Roman"/>
                <w:sz w:val="18"/>
                <w:szCs w:val="18"/>
              </w:rPr>
            </w:pPr>
            <w:r>
              <w:rPr>
                <w:rFonts w:ascii="Times New Roman" w:hAnsi="Times New Roman" w:cs="Times New Roman"/>
                <w:sz w:val="18"/>
                <w:szCs w:val="18"/>
              </w:rPr>
              <w:t>5</w:t>
            </w:r>
          </w:p>
        </w:tc>
        <w:tc>
          <w:tcPr>
            <w:tcW w:w="648" w:type="pct"/>
            <w:vAlign w:val="center"/>
          </w:tcPr>
          <w:p w:rsidR="003B520E" w:rsidRPr="003B2C9B" w:rsidRDefault="003B520E" w:rsidP="001B6AE6">
            <w:pPr>
              <w:jc w:val="center"/>
              <w:rPr>
                <w:rFonts w:ascii="Times New Roman" w:hAnsi="Times New Roman" w:cs="Times New Roman"/>
                <w:sz w:val="18"/>
                <w:szCs w:val="18"/>
              </w:rPr>
            </w:pPr>
            <w:r>
              <w:rPr>
                <w:rFonts w:ascii="Times New Roman" w:hAnsi="Times New Roman" w:cs="Times New Roman"/>
                <w:sz w:val="18"/>
                <w:szCs w:val="18"/>
              </w:rPr>
              <w:t>6</w:t>
            </w:r>
          </w:p>
        </w:tc>
        <w:tc>
          <w:tcPr>
            <w:tcW w:w="555" w:type="pct"/>
            <w:vAlign w:val="center"/>
          </w:tcPr>
          <w:p w:rsidR="003B520E" w:rsidRPr="003B2C9B" w:rsidRDefault="003B520E" w:rsidP="003B520E">
            <w:pPr>
              <w:jc w:val="center"/>
              <w:rPr>
                <w:rFonts w:ascii="Times New Roman" w:hAnsi="Times New Roman" w:cs="Times New Roman"/>
                <w:sz w:val="18"/>
                <w:szCs w:val="18"/>
              </w:rPr>
            </w:pPr>
            <w:r>
              <w:rPr>
                <w:rFonts w:ascii="Times New Roman" w:hAnsi="Times New Roman" w:cs="Times New Roman"/>
                <w:sz w:val="18"/>
                <w:szCs w:val="18"/>
              </w:rPr>
              <w:t>7</w:t>
            </w:r>
          </w:p>
        </w:tc>
      </w:tr>
      <w:tr w:rsidR="003B520E" w:rsidRPr="003664B2" w:rsidTr="003B520E">
        <w:tc>
          <w:tcPr>
            <w:tcW w:w="1493" w:type="pct"/>
            <w:vAlign w:val="center"/>
          </w:tcPr>
          <w:p w:rsidR="003B520E" w:rsidRPr="003B2C9B" w:rsidRDefault="003B520E" w:rsidP="001B6AE6">
            <w:pPr>
              <w:rPr>
                <w:rFonts w:ascii="Times New Roman" w:hAnsi="Times New Roman" w:cs="Times New Roman"/>
                <w:b/>
                <w:sz w:val="20"/>
                <w:szCs w:val="20"/>
              </w:rPr>
            </w:pPr>
            <w:r>
              <w:rPr>
                <w:rFonts w:ascii="Times New Roman" w:hAnsi="Times New Roman" w:cs="Times New Roman"/>
                <w:b/>
                <w:sz w:val="20"/>
                <w:szCs w:val="20"/>
              </w:rPr>
              <w:t>Кредиторская</w:t>
            </w:r>
            <w:r w:rsidRPr="003B2C9B">
              <w:rPr>
                <w:rFonts w:ascii="Times New Roman" w:hAnsi="Times New Roman" w:cs="Times New Roman"/>
                <w:b/>
                <w:sz w:val="20"/>
                <w:szCs w:val="20"/>
              </w:rPr>
              <w:t xml:space="preserve"> задолженность, всего</w:t>
            </w:r>
          </w:p>
        </w:tc>
        <w:tc>
          <w:tcPr>
            <w:tcW w:w="648" w:type="pct"/>
            <w:vAlign w:val="center"/>
          </w:tcPr>
          <w:p w:rsidR="003B520E" w:rsidRPr="00C10599" w:rsidRDefault="003B520E" w:rsidP="003B520E">
            <w:pPr>
              <w:jc w:val="center"/>
              <w:rPr>
                <w:rFonts w:ascii="Times New Roman" w:hAnsi="Times New Roman" w:cs="Times New Roman"/>
                <w:b/>
                <w:sz w:val="24"/>
                <w:szCs w:val="24"/>
              </w:rPr>
            </w:pPr>
            <w:r>
              <w:rPr>
                <w:rFonts w:ascii="Times New Roman" w:hAnsi="Times New Roman" w:cs="Times New Roman"/>
                <w:b/>
                <w:sz w:val="24"/>
                <w:szCs w:val="24"/>
              </w:rPr>
              <w:t>5 954,4</w:t>
            </w:r>
          </w:p>
        </w:tc>
        <w:tc>
          <w:tcPr>
            <w:tcW w:w="504" w:type="pct"/>
            <w:vAlign w:val="center"/>
          </w:tcPr>
          <w:p w:rsidR="003B520E" w:rsidRDefault="003B520E" w:rsidP="003B520E">
            <w:pPr>
              <w:jc w:val="center"/>
              <w:rPr>
                <w:rFonts w:ascii="Times New Roman" w:hAnsi="Times New Roman" w:cs="Times New Roman"/>
                <w:b/>
                <w:sz w:val="24"/>
                <w:szCs w:val="24"/>
              </w:rPr>
            </w:pPr>
            <w:r>
              <w:rPr>
                <w:rFonts w:ascii="Times New Roman" w:hAnsi="Times New Roman" w:cs="Times New Roman"/>
                <w:b/>
                <w:sz w:val="24"/>
                <w:szCs w:val="24"/>
              </w:rPr>
              <w:t>100,00</w:t>
            </w:r>
          </w:p>
        </w:tc>
        <w:tc>
          <w:tcPr>
            <w:tcW w:w="720" w:type="pct"/>
            <w:vAlign w:val="center"/>
          </w:tcPr>
          <w:p w:rsidR="003B520E" w:rsidRPr="00C10599" w:rsidRDefault="003B520E" w:rsidP="003B520E">
            <w:pPr>
              <w:jc w:val="center"/>
              <w:rPr>
                <w:rFonts w:ascii="Times New Roman" w:hAnsi="Times New Roman" w:cs="Times New Roman"/>
                <w:b/>
                <w:sz w:val="24"/>
                <w:szCs w:val="24"/>
              </w:rPr>
            </w:pPr>
            <w:r>
              <w:rPr>
                <w:rFonts w:ascii="Times New Roman" w:hAnsi="Times New Roman" w:cs="Times New Roman"/>
                <w:b/>
                <w:sz w:val="24"/>
                <w:szCs w:val="24"/>
              </w:rPr>
              <w:t>17 300,4</w:t>
            </w:r>
          </w:p>
        </w:tc>
        <w:tc>
          <w:tcPr>
            <w:tcW w:w="432" w:type="pct"/>
            <w:vAlign w:val="center"/>
          </w:tcPr>
          <w:p w:rsidR="003B520E" w:rsidRDefault="003B520E" w:rsidP="003B520E">
            <w:pPr>
              <w:jc w:val="center"/>
              <w:rPr>
                <w:rFonts w:ascii="Times New Roman" w:hAnsi="Times New Roman" w:cs="Times New Roman"/>
                <w:b/>
                <w:sz w:val="24"/>
                <w:szCs w:val="24"/>
              </w:rPr>
            </w:pPr>
            <w:r>
              <w:rPr>
                <w:rFonts w:ascii="Times New Roman" w:hAnsi="Times New Roman" w:cs="Times New Roman"/>
                <w:b/>
                <w:sz w:val="24"/>
                <w:szCs w:val="24"/>
              </w:rPr>
              <w:t>100,0</w:t>
            </w:r>
          </w:p>
        </w:tc>
        <w:tc>
          <w:tcPr>
            <w:tcW w:w="648" w:type="pct"/>
            <w:vAlign w:val="center"/>
          </w:tcPr>
          <w:p w:rsidR="003B520E" w:rsidRPr="00C10599" w:rsidRDefault="003B520E" w:rsidP="003B520E">
            <w:pPr>
              <w:jc w:val="center"/>
              <w:rPr>
                <w:rFonts w:ascii="Times New Roman" w:hAnsi="Times New Roman" w:cs="Times New Roman"/>
                <w:b/>
                <w:sz w:val="24"/>
                <w:szCs w:val="24"/>
              </w:rPr>
            </w:pPr>
            <w:r>
              <w:rPr>
                <w:rFonts w:ascii="Times New Roman" w:hAnsi="Times New Roman" w:cs="Times New Roman"/>
                <w:b/>
                <w:sz w:val="24"/>
                <w:szCs w:val="24"/>
              </w:rPr>
              <w:t>+11 346,0</w:t>
            </w:r>
          </w:p>
        </w:tc>
        <w:tc>
          <w:tcPr>
            <w:tcW w:w="555" w:type="pct"/>
            <w:vAlign w:val="center"/>
          </w:tcPr>
          <w:p w:rsidR="003B520E" w:rsidRPr="00C10599" w:rsidRDefault="003B520E" w:rsidP="003B520E">
            <w:pPr>
              <w:jc w:val="center"/>
              <w:rPr>
                <w:rFonts w:ascii="Times New Roman" w:hAnsi="Times New Roman" w:cs="Times New Roman"/>
                <w:b/>
                <w:sz w:val="24"/>
                <w:szCs w:val="24"/>
              </w:rPr>
            </w:pPr>
            <w:r>
              <w:rPr>
                <w:rFonts w:ascii="Times New Roman" w:hAnsi="Times New Roman" w:cs="Times New Roman"/>
                <w:b/>
                <w:sz w:val="24"/>
                <w:szCs w:val="24"/>
              </w:rPr>
              <w:t>+190,6</w:t>
            </w:r>
          </w:p>
        </w:tc>
      </w:tr>
      <w:tr w:rsidR="003B520E" w:rsidRPr="003664B2" w:rsidTr="003B520E">
        <w:tc>
          <w:tcPr>
            <w:tcW w:w="1493" w:type="pct"/>
            <w:vAlign w:val="center"/>
          </w:tcPr>
          <w:p w:rsidR="003B520E" w:rsidRDefault="003B520E" w:rsidP="001B6AE6">
            <w:pPr>
              <w:rPr>
                <w:rFonts w:ascii="Times New Roman" w:hAnsi="Times New Roman" w:cs="Times New Roman"/>
                <w:sz w:val="20"/>
                <w:szCs w:val="20"/>
              </w:rPr>
            </w:pPr>
            <w:r>
              <w:rPr>
                <w:rFonts w:ascii="Times New Roman" w:hAnsi="Times New Roman" w:cs="Times New Roman"/>
                <w:sz w:val="20"/>
                <w:szCs w:val="20"/>
              </w:rPr>
              <w:t>211 «Заработная плата»</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5 557,9</w:t>
            </w:r>
          </w:p>
        </w:tc>
        <w:tc>
          <w:tcPr>
            <w:tcW w:w="504"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93,3</w:t>
            </w:r>
          </w:p>
        </w:tc>
        <w:tc>
          <w:tcPr>
            <w:tcW w:w="720"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5 828,9</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33,7</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+271,0</w:t>
            </w:r>
          </w:p>
        </w:tc>
        <w:tc>
          <w:tcPr>
            <w:tcW w:w="555"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+4,9</w:t>
            </w:r>
          </w:p>
        </w:tc>
      </w:tr>
      <w:tr w:rsidR="003B520E" w:rsidRPr="003664B2" w:rsidTr="003B520E">
        <w:tc>
          <w:tcPr>
            <w:tcW w:w="1493" w:type="pct"/>
            <w:vAlign w:val="center"/>
          </w:tcPr>
          <w:p w:rsidR="003B520E" w:rsidRPr="003B2C9B" w:rsidRDefault="003B520E" w:rsidP="001B6AE6">
            <w:pPr>
              <w:rPr>
                <w:rFonts w:ascii="Times New Roman" w:hAnsi="Times New Roman" w:cs="Times New Roman"/>
                <w:sz w:val="20"/>
                <w:szCs w:val="20"/>
              </w:rPr>
            </w:pPr>
            <w:r>
              <w:rPr>
                <w:rFonts w:ascii="Times New Roman" w:hAnsi="Times New Roman" w:cs="Times New Roman"/>
                <w:sz w:val="20"/>
                <w:szCs w:val="20"/>
              </w:rPr>
              <w:t>212 «Прочие выплаты»</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504"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69,0</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0,4</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+69,0</w:t>
            </w:r>
          </w:p>
        </w:tc>
        <w:tc>
          <w:tcPr>
            <w:tcW w:w="555"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+100,0</w:t>
            </w:r>
          </w:p>
        </w:tc>
      </w:tr>
      <w:tr w:rsidR="003B520E" w:rsidRPr="003664B2" w:rsidTr="003B520E">
        <w:tc>
          <w:tcPr>
            <w:tcW w:w="1493" w:type="pct"/>
            <w:vAlign w:val="center"/>
          </w:tcPr>
          <w:p w:rsidR="003B520E" w:rsidRDefault="003B520E" w:rsidP="001B6AE6">
            <w:pPr>
              <w:rPr>
                <w:rFonts w:ascii="Times New Roman" w:hAnsi="Times New Roman" w:cs="Times New Roman"/>
                <w:sz w:val="20"/>
                <w:szCs w:val="20"/>
              </w:rPr>
            </w:pPr>
            <w:r>
              <w:rPr>
                <w:rFonts w:ascii="Times New Roman" w:hAnsi="Times New Roman" w:cs="Times New Roman"/>
                <w:sz w:val="20"/>
                <w:szCs w:val="20"/>
              </w:rPr>
              <w:t>213 «Начисления на оплату труда»</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152,7</w:t>
            </w:r>
          </w:p>
        </w:tc>
        <w:tc>
          <w:tcPr>
            <w:tcW w:w="504"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2,6</w:t>
            </w:r>
          </w:p>
        </w:tc>
        <w:tc>
          <w:tcPr>
            <w:tcW w:w="720"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3 889,2</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22,5</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+3 736,5</w:t>
            </w:r>
          </w:p>
        </w:tc>
        <w:tc>
          <w:tcPr>
            <w:tcW w:w="555"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+2 446,9</w:t>
            </w:r>
          </w:p>
        </w:tc>
      </w:tr>
      <w:tr w:rsidR="003B520E" w:rsidRPr="003664B2" w:rsidTr="003B520E">
        <w:tc>
          <w:tcPr>
            <w:tcW w:w="1493" w:type="pct"/>
            <w:vAlign w:val="center"/>
          </w:tcPr>
          <w:p w:rsidR="003B520E" w:rsidRPr="003B2C9B" w:rsidRDefault="003B520E" w:rsidP="001B6AE6">
            <w:pPr>
              <w:rPr>
                <w:rFonts w:ascii="Times New Roman" w:hAnsi="Times New Roman" w:cs="Times New Roman"/>
                <w:sz w:val="20"/>
                <w:szCs w:val="20"/>
              </w:rPr>
            </w:pPr>
            <w:r>
              <w:rPr>
                <w:rFonts w:ascii="Times New Roman" w:hAnsi="Times New Roman" w:cs="Times New Roman"/>
                <w:sz w:val="20"/>
                <w:szCs w:val="20"/>
              </w:rPr>
              <w:t>221 «Услуги связи»</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3,5</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0,1</w:t>
            </w:r>
          </w:p>
        </w:tc>
        <w:tc>
          <w:tcPr>
            <w:tcW w:w="720"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2,3</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0</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-1,2</w:t>
            </w:r>
          </w:p>
        </w:tc>
        <w:tc>
          <w:tcPr>
            <w:tcW w:w="555"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-34,3</w:t>
            </w:r>
          </w:p>
        </w:tc>
      </w:tr>
      <w:tr w:rsidR="003B520E" w:rsidRPr="003664B2" w:rsidTr="003B520E">
        <w:tc>
          <w:tcPr>
            <w:tcW w:w="1493" w:type="pct"/>
            <w:vAlign w:val="center"/>
          </w:tcPr>
          <w:p w:rsidR="003B520E" w:rsidRPr="003B2C9B" w:rsidRDefault="003B520E" w:rsidP="001B6AE6">
            <w:pPr>
              <w:rPr>
                <w:rFonts w:ascii="Times New Roman" w:hAnsi="Times New Roman" w:cs="Times New Roman"/>
                <w:sz w:val="20"/>
                <w:szCs w:val="20"/>
              </w:rPr>
            </w:pPr>
            <w:r>
              <w:rPr>
                <w:rFonts w:ascii="Times New Roman" w:hAnsi="Times New Roman" w:cs="Times New Roman"/>
                <w:sz w:val="20"/>
                <w:szCs w:val="20"/>
              </w:rPr>
              <w:t>223 «Коммунальные услуги»</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82,5</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1,4</w:t>
            </w:r>
          </w:p>
        </w:tc>
        <w:tc>
          <w:tcPr>
            <w:tcW w:w="720"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118,8</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0,7</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+36,3</w:t>
            </w:r>
          </w:p>
        </w:tc>
        <w:tc>
          <w:tcPr>
            <w:tcW w:w="555"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+44,0</w:t>
            </w:r>
          </w:p>
        </w:tc>
      </w:tr>
      <w:tr w:rsidR="003B520E" w:rsidRPr="003664B2" w:rsidTr="003B520E">
        <w:tc>
          <w:tcPr>
            <w:tcW w:w="1493" w:type="pct"/>
            <w:vAlign w:val="center"/>
          </w:tcPr>
          <w:p w:rsidR="003B520E" w:rsidRPr="003B2C9B" w:rsidRDefault="003B520E" w:rsidP="001B6AE6">
            <w:pPr>
              <w:rPr>
                <w:rFonts w:ascii="Times New Roman" w:hAnsi="Times New Roman" w:cs="Times New Roman"/>
                <w:sz w:val="20"/>
                <w:szCs w:val="20"/>
              </w:rPr>
            </w:pPr>
            <w:r>
              <w:rPr>
                <w:rFonts w:ascii="Times New Roman" w:hAnsi="Times New Roman" w:cs="Times New Roman"/>
                <w:sz w:val="20"/>
                <w:szCs w:val="20"/>
              </w:rPr>
              <w:t>225 «Работы, услуги по содержанию имущества»</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7,2</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0,1</w:t>
            </w:r>
          </w:p>
        </w:tc>
        <w:tc>
          <w:tcPr>
            <w:tcW w:w="720"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111,6</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0,6</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+104,4</w:t>
            </w:r>
          </w:p>
        </w:tc>
        <w:tc>
          <w:tcPr>
            <w:tcW w:w="555"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+1 450,0</w:t>
            </w:r>
          </w:p>
        </w:tc>
      </w:tr>
      <w:tr w:rsidR="003B520E" w:rsidRPr="003664B2" w:rsidTr="003B520E">
        <w:tc>
          <w:tcPr>
            <w:tcW w:w="1493" w:type="pct"/>
            <w:vAlign w:val="center"/>
          </w:tcPr>
          <w:p w:rsidR="003B520E" w:rsidRPr="003B2C9B" w:rsidRDefault="003B520E" w:rsidP="001B6AE6">
            <w:pPr>
              <w:rPr>
                <w:rFonts w:ascii="Times New Roman" w:hAnsi="Times New Roman" w:cs="Times New Roman"/>
                <w:sz w:val="20"/>
                <w:szCs w:val="20"/>
              </w:rPr>
            </w:pPr>
            <w:r>
              <w:rPr>
                <w:rFonts w:ascii="Times New Roman" w:hAnsi="Times New Roman" w:cs="Times New Roman"/>
                <w:sz w:val="20"/>
                <w:szCs w:val="20"/>
              </w:rPr>
              <w:t>226 «Прочие работы, услуги»</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291,3</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1,7</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+291,3</w:t>
            </w:r>
          </w:p>
        </w:tc>
        <w:tc>
          <w:tcPr>
            <w:tcW w:w="555"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+100,0</w:t>
            </w:r>
          </w:p>
        </w:tc>
      </w:tr>
      <w:tr w:rsidR="003B520E" w:rsidRPr="003664B2" w:rsidTr="003B520E">
        <w:tc>
          <w:tcPr>
            <w:tcW w:w="1493" w:type="pct"/>
            <w:vAlign w:val="center"/>
          </w:tcPr>
          <w:p w:rsidR="003B520E" w:rsidRPr="003B2C9B" w:rsidRDefault="003B520E" w:rsidP="001B6AE6">
            <w:pPr>
              <w:rPr>
                <w:rFonts w:ascii="Times New Roman" w:hAnsi="Times New Roman" w:cs="Times New Roman"/>
                <w:sz w:val="20"/>
                <w:szCs w:val="20"/>
              </w:rPr>
            </w:pPr>
            <w:r>
              <w:rPr>
                <w:rFonts w:ascii="Times New Roman" w:hAnsi="Times New Roman" w:cs="Times New Roman"/>
                <w:sz w:val="20"/>
                <w:szCs w:val="20"/>
              </w:rPr>
              <w:t>262 «Пособия по социальной помощи населению»</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20,2</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0,3</w:t>
            </w:r>
          </w:p>
        </w:tc>
        <w:tc>
          <w:tcPr>
            <w:tcW w:w="720"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25,4</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0,2</w:t>
            </w:r>
          </w:p>
        </w:tc>
        <w:tc>
          <w:tcPr>
            <w:tcW w:w="648"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+5,2</w:t>
            </w:r>
          </w:p>
        </w:tc>
        <w:tc>
          <w:tcPr>
            <w:tcW w:w="555" w:type="pct"/>
            <w:vAlign w:val="center"/>
          </w:tcPr>
          <w:p w:rsidR="003B520E" w:rsidRPr="001E5391" w:rsidRDefault="003B520E" w:rsidP="003B520E">
            <w:pPr>
              <w:jc w:val="center"/>
              <w:rPr>
                <w:rFonts w:ascii="Times New Roman" w:hAnsi="Times New Roman" w:cs="Times New Roman"/>
                <w:sz w:val="24"/>
                <w:szCs w:val="24"/>
              </w:rPr>
            </w:pPr>
            <w:r>
              <w:rPr>
                <w:rFonts w:ascii="Times New Roman" w:hAnsi="Times New Roman" w:cs="Times New Roman"/>
                <w:sz w:val="24"/>
                <w:szCs w:val="24"/>
              </w:rPr>
              <w:t>+25,7</w:t>
            </w:r>
          </w:p>
        </w:tc>
      </w:tr>
      <w:tr w:rsidR="003B520E" w:rsidRPr="003664B2" w:rsidTr="003B520E">
        <w:tc>
          <w:tcPr>
            <w:tcW w:w="1493" w:type="pct"/>
            <w:vAlign w:val="center"/>
          </w:tcPr>
          <w:p w:rsidR="003B520E" w:rsidRDefault="003B520E" w:rsidP="001B6AE6">
            <w:pPr>
              <w:rPr>
                <w:rFonts w:ascii="Times New Roman" w:hAnsi="Times New Roman" w:cs="Times New Roman"/>
                <w:sz w:val="20"/>
                <w:szCs w:val="20"/>
              </w:rPr>
            </w:pPr>
            <w:r>
              <w:rPr>
                <w:rFonts w:ascii="Times New Roman" w:hAnsi="Times New Roman" w:cs="Times New Roman"/>
                <w:sz w:val="20"/>
                <w:szCs w:val="20"/>
              </w:rPr>
              <w:t>263 «Пенсии, пособия, выплачиваемые организациям сектора государственного управления»</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3,5</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0,1</w:t>
            </w:r>
          </w:p>
        </w:tc>
        <w:tc>
          <w:tcPr>
            <w:tcW w:w="720"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-3,5</w:t>
            </w:r>
          </w:p>
        </w:tc>
        <w:tc>
          <w:tcPr>
            <w:tcW w:w="555"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-100,0</w:t>
            </w:r>
          </w:p>
        </w:tc>
      </w:tr>
      <w:tr w:rsidR="003B520E" w:rsidRPr="003664B2" w:rsidTr="003B520E">
        <w:tc>
          <w:tcPr>
            <w:tcW w:w="1493" w:type="pct"/>
            <w:vAlign w:val="center"/>
          </w:tcPr>
          <w:p w:rsidR="003B520E" w:rsidRDefault="003B520E" w:rsidP="001B6AE6">
            <w:pPr>
              <w:rPr>
                <w:rFonts w:ascii="Times New Roman" w:hAnsi="Times New Roman" w:cs="Times New Roman"/>
                <w:sz w:val="20"/>
                <w:szCs w:val="20"/>
              </w:rPr>
            </w:pPr>
            <w:r>
              <w:rPr>
                <w:rFonts w:ascii="Times New Roman" w:hAnsi="Times New Roman" w:cs="Times New Roman"/>
                <w:sz w:val="20"/>
                <w:szCs w:val="20"/>
              </w:rPr>
              <w:t>290 «Прочие расходы»</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47,4</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0,3</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+47,4</w:t>
            </w:r>
          </w:p>
        </w:tc>
        <w:tc>
          <w:tcPr>
            <w:tcW w:w="555"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+100,0</w:t>
            </w:r>
          </w:p>
        </w:tc>
      </w:tr>
      <w:tr w:rsidR="003B520E" w:rsidRPr="003664B2" w:rsidTr="003B520E">
        <w:tc>
          <w:tcPr>
            <w:tcW w:w="1493" w:type="pct"/>
            <w:vAlign w:val="center"/>
          </w:tcPr>
          <w:p w:rsidR="003B520E" w:rsidRDefault="003B520E" w:rsidP="001B6AE6">
            <w:pPr>
              <w:rPr>
                <w:rFonts w:ascii="Times New Roman" w:hAnsi="Times New Roman" w:cs="Times New Roman"/>
                <w:sz w:val="20"/>
                <w:szCs w:val="20"/>
              </w:rPr>
            </w:pPr>
            <w:r>
              <w:rPr>
                <w:rFonts w:ascii="Times New Roman" w:hAnsi="Times New Roman" w:cs="Times New Roman"/>
                <w:sz w:val="20"/>
                <w:szCs w:val="20"/>
              </w:rPr>
              <w:t>310-312 «Строительство и реконструкция»</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6 491,3</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37,5</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+6491,3</w:t>
            </w:r>
          </w:p>
        </w:tc>
        <w:tc>
          <w:tcPr>
            <w:tcW w:w="555"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+100,0</w:t>
            </w:r>
          </w:p>
        </w:tc>
      </w:tr>
      <w:tr w:rsidR="003B520E" w:rsidRPr="003664B2" w:rsidTr="003B520E">
        <w:tc>
          <w:tcPr>
            <w:tcW w:w="1493" w:type="pct"/>
            <w:vAlign w:val="center"/>
          </w:tcPr>
          <w:p w:rsidR="003B520E" w:rsidRDefault="003B520E" w:rsidP="001B6AE6">
            <w:pPr>
              <w:rPr>
                <w:rFonts w:ascii="Times New Roman" w:hAnsi="Times New Roman" w:cs="Times New Roman"/>
                <w:sz w:val="20"/>
                <w:szCs w:val="20"/>
              </w:rPr>
            </w:pPr>
            <w:r>
              <w:rPr>
                <w:rFonts w:ascii="Times New Roman" w:hAnsi="Times New Roman" w:cs="Times New Roman"/>
                <w:sz w:val="20"/>
                <w:szCs w:val="20"/>
              </w:rPr>
              <w:t>340-344 «Прочие расходные материалы»</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410,5</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2,3</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+410,5</w:t>
            </w:r>
          </w:p>
        </w:tc>
        <w:tc>
          <w:tcPr>
            <w:tcW w:w="555"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+100,0</w:t>
            </w:r>
          </w:p>
        </w:tc>
      </w:tr>
      <w:tr w:rsidR="003B520E" w:rsidRPr="003664B2" w:rsidTr="003B520E">
        <w:tc>
          <w:tcPr>
            <w:tcW w:w="1493" w:type="pct"/>
            <w:vAlign w:val="center"/>
          </w:tcPr>
          <w:p w:rsidR="003B520E" w:rsidRDefault="003B520E" w:rsidP="001B6AE6">
            <w:pPr>
              <w:rPr>
                <w:rFonts w:ascii="Times New Roman" w:hAnsi="Times New Roman" w:cs="Times New Roman"/>
                <w:sz w:val="20"/>
                <w:szCs w:val="20"/>
              </w:rPr>
            </w:pPr>
            <w:r>
              <w:rPr>
                <w:rFonts w:ascii="Times New Roman" w:hAnsi="Times New Roman" w:cs="Times New Roman"/>
                <w:sz w:val="20"/>
                <w:szCs w:val="20"/>
              </w:rPr>
              <w:t>340-345 «ГСМ»</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126,9</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2,1</w:t>
            </w:r>
          </w:p>
        </w:tc>
        <w:tc>
          <w:tcPr>
            <w:tcW w:w="720"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10,1</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0,1</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-116,8</w:t>
            </w:r>
          </w:p>
        </w:tc>
        <w:tc>
          <w:tcPr>
            <w:tcW w:w="555"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-92,0</w:t>
            </w:r>
          </w:p>
        </w:tc>
      </w:tr>
      <w:tr w:rsidR="003B520E" w:rsidRPr="003664B2" w:rsidTr="003B520E">
        <w:tc>
          <w:tcPr>
            <w:tcW w:w="1493" w:type="pct"/>
            <w:vAlign w:val="center"/>
          </w:tcPr>
          <w:p w:rsidR="003B520E" w:rsidRDefault="003B520E" w:rsidP="00EA7C6A">
            <w:pPr>
              <w:rPr>
                <w:rFonts w:ascii="Times New Roman" w:hAnsi="Times New Roman" w:cs="Times New Roman"/>
                <w:sz w:val="20"/>
                <w:szCs w:val="20"/>
              </w:rPr>
            </w:pPr>
            <w:r>
              <w:rPr>
                <w:rFonts w:ascii="Times New Roman" w:hAnsi="Times New Roman" w:cs="Times New Roman"/>
                <w:sz w:val="20"/>
                <w:szCs w:val="20"/>
              </w:rPr>
              <w:t>340-346 «Мягкий инвентарь»</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504" w:type="pct"/>
            <w:vAlign w:val="center"/>
          </w:tcPr>
          <w:p w:rsidR="003B520E" w:rsidRDefault="002D7D24" w:rsidP="003B520E">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4,6</w:t>
            </w:r>
          </w:p>
        </w:tc>
        <w:tc>
          <w:tcPr>
            <w:tcW w:w="432"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0</w:t>
            </w:r>
          </w:p>
        </w:tc>
        <w:tc>
          <w:tcPr>
            <w:tcW w:w="648"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+4,6</w:t>
            </w:r>
          </w:p>
        </w:tc>
        <w:tc>
          <w:tcPr>
            <w:tcW w:w="555" w:type="pct"/>
            <w:vAlign w:val="center"/>
          </w:tcPr>
          <w:p w:rsidR="003B520E" w:rsidRDefault="003B520E" w:rsidP="003B520E">
            <w:pPr>
              <w:jc w:val="center"/>
              <w:rPr>
                <w:rFonts w:ascii="Times New Roman" w:hAnsi="Times New Roman" w:cs="Times New Roman"/>
                <w:sz w:val="24"/>
                <w:szCs w:val="24"/>
              </w:rPr>
            </w:pPr>
            <w:r>
              <w:rPr>
                <w:rFonts w:ascii="Times New Roman" w:hAnsi="Times New Roman" w:cs="Times New Roman"/>
                <w:sz w:val="24"/>
                <w:szCs w:val="24"/>
              </w:rPr>
              <w:t>+100,0</w:t>
            </w:r>
          </w:p>
        </w:tc>
      </w:tr>
    </w:tbl>
    <w:p w:rsidR="007C3716" w:rsidRDefault="007C3716" w:rsidP="001B6AE6">
      <w:pPr>
        <w:spacing w:after="0" w:line="240" w:lineRule="auto"/>
        <w:ind w:firstLine="709"/>
        <w:jc w:val="both"/>
        <w:rPr>
          <w:rFonts w:ascii="Times New Roman" w:hAnsi="Times New Roman" w:cs="Times New Roman"/>
          <w:sz w:val="24"/>
          <w:szCs w:val="24"/>
        </w:rPr>
      </w:pPr>
    </w:p>
    <w:p w:rsidR="00461B00" w:rsidRDefault="00EB2264" w:rsidP="00ED3444">
      <w:pPr>
        <w:spacing w:after="0" w:line="360" w:lineRule="auto"/>
        <w:ind w:firstLine="709"/>
        <w:jc w:val="both"/>
        <w:rPr>
          <w:rFonts w:ascii="Times New Roman" w:hAnsi="Times New Roman" w:cs="Times New Roman"/>
          <w:sz w:val="24"/>
          <w:szCs w:val="24"/>
        </w:rPr>
      </w:pPr>
      <w:r w:rsidRPr="003664B2">
        <w:rPr>
          <w:rFonts w:ascii="Times New Roman" w:hAnsi="Times New Roman" w:cs="Times New Roman"/>
          <w:sz w:val="24"/>
          <w:szCs w:val="24"/>
        </w:rPr>
        <w:t xml:space="preserve">При анализе </w:t>
      </w:r>
      <w:r>
        <w:rPr>
          <w:rFonts w:ascii="Times New Roman" w:hAnsi="Times New Roman" w:cs="Times New Roman"/>
          <w:sz w:val="24"/>
          <w:szCs w:val="24"/>
        </w:rPr>
        <w:t xml:space="preserve">таблицы </w:t>
      </w:r>
      <w:r w:rsidRPr="003664B2">
        <w:rPr>
          <w:rFonts w:ascii="Times New Roman" w:hAnsi="Times New Roman" w:cs="Times New Roman"/>
          <w:sz w:val="24"/>
          <w:szCs w:val="24"/>
        </w:rPr>
        <w:t xml:space="preserve">установлено, </w:t>
      </w:r>
      <w:r w:rsidR="006006D5">
        <w:rPr>
          <w:rFonts w:ascii="Times New Roman" w:hAnsi="Times New Roman" w:cs="Times New Roman"/>
          <w:sz w:val="24"/>
          <w:szCs w:val="24"/>
        </w:rPr>
        <w:t>что в</w:t>
      </w:r>
      <w:r w:rsidR="00B83D7E">
        <w:rPr>
          <w:rFonts w:ascii="Times New Roman" w:hAnsi="Times New Roman" w:cs="Times New Roman"/>
          <w:sz w:val="24"/>
          <w:szCs w:val="24"/>
        </w:rPr>
        <w:t xml:space="preserve"> составе кредиторской задолженности</w:t>
      </w:r>
      <w:r w:rsidR="006006D5">
        <w:rPr>
          <w:rFonts w:ascii="Times New Roman" w:hAnsi="Times New Roman" w:cs="Times New Roman"/>
          <w:sz w:val="24"/>
          <w:szCs w:val="24"/>
        </w:rPr>
        <w:t xml:space="preserve"> на 01.04.2012 г. </w:t>
      </w:r>
      <w:r w:rsidR="00B83D7E">
        <w:rPr>
          <w:rFonts w:ascii="Times New Roman" w:hAnsi="Times New Roman" w:cs="Times New Roman"/>
          <w:sz w:val="24"/>
          <w:szCs w:val="24"/>
        </w:rPr>
        <w:t>основную долю составля</w:t>
      </w:r>
      <w:r w:rsidR="006006D5">
        <w:rPr>
          <w:rFonts w:ascii="Times New Roman" w:hAnsi="Times New Roman" w:cs="Times New Roman"/>
          <w:sz w:val="24"/>
          <w:szCs w:val="24"/>
        </w:rPr>
        <w:t>ю</w:t>
      </w:r>
      <w:r w:rsidR="00B83D7E">
        <w:rPr>
          <w:rFonts w:ascii="Times New Roman" w:hAnsi="Times New Roman" w:cs="Times New Roman"/>
          <w:sz w:val="24"/>
          <w:szCs w:val="24"/>
        </w:rPr>
        <w:t>т</w:t>
      </w:r>
      <w:r w:rsidR="006006D5">
        <w:rPr>
          <w:rFonts w:ascii="Times New Roman" w:hAnsi="Times New Roman" w:cs="Times New Roman"/>
          <w:sz w:val="24"/>
          <w:szCs w:val="24"/>
        </w:rPr>
        <w:t>:</w:t>
      </w:r>
      <w:r w:rsidR="00B83D7E">
        <w:rPr>
          <w:rFonts w:ascii="Times New Roman" w:hAnsi="Times New Roman" w:cs="Times New Roman"/>
          <w:sz w:val="24"/>
          <w:szCs w:val="24"/>
        </w:rPr>
        <w:t xml:space="preserve"> задолженност</w:t>
      </w:r>
      <w:r w:rsidR="006006D5">
        <w:rPr>
          <w:rFonts w:ascii="Times New Roman" w:hAnsi="Times New Roman" w:cs="Times New Roman"/>
          <w:sz w:val="24"/>
          <w:szCs w:val="24"/>
        </w:rPr>
        <w:t>ь</w:t>
      </w:r>
      <w:r w:rsidR="00B83D7E">
        <w:rPr>
          <w:rFonts w:ascii="Times New Roman" w:hAnsi="Times New Roman" w:cs="Times New Roman"/>
          <w:sz w:val="24"/>
          <w:szCs w:val="24"/>
        </w:rPr>
        <w:t xml:space="preserve"> по </w:t>
      </w:r>
      <w:r w:rsidR="00461B00">
        <w:rPr>
          <w:rFonts w:ascii="Times New Roman" w:hAnsi="Times New Roman" w:cs="Times New Roman"/>
          <w:sz w:val="24"/>
          <w:szCs w:val="24"/>
        </w:rPr>
        <w:t>заработной плате – 5</w:t>
      </w:r>
      <w:r w:rsidR="006006D5">
        <w:rPr>
          <w:rFonts w:ascii="Times New Roman" w:hAnsi="Times New Roman" w:cs="Times New Roman"/>
          <w:sz w:val="24"/>
          <w:szCs w:val="24"/>
        </w:rPr>
        <w:t> 828,9</w:t>
      </w:r>
      <w:r w:rsidR="00461B00">
        <w:rPr>
          <w:rFonts w:ascii="Times New Roman" w:hAnsi="Times New Roman" w:cs="Times New Roman"/>
          <w:sz w:val="24"/>
          <w:szCs w:val="24"/>
        </w:rPr>
        <w:t xml:space="preserve"> тыс. руб. или </w:t>
      </w:r>
      <w:r w:rsidR="006006D5">
        <w:rPr>
          <w:rFonts w:ascii="Times New Roman" w:hAnsi="Times New Roman" w:cs="Times New Roman"/>
          <w:sz w:val="24"/>
          <w:szCs w:val="24"/>
        </w:rPr>
        <w:t>3</w:t>
      </w:r>
      <w:r w:rsidR="00461B00">
        <w:rPr>
          <w:rFonts w:ascii="Times New Roman" w:hAnsi="Times New Roman" w:cs="Times New Roman"/>
          <w:sz w:val="24"/>
          <w:szCs w:val="24"/>
        </w:rPr>
        <w:t>3,</w:t>
      </w:r>
      <w:r w:rsidR="006006D5">
        <w:rPr>
          <w:rFonts w:ascii="Times New Roman" w:hAnsi="Times New Roman" w:cs="Times New Roman"/>
          <w:sz w:val="24"/>
          <w:szCs w:val="24"/>
        </w:rPr>
        <w:t>7</w:t>
      </w:r>
      <w:r w:rsidR="00461B00">
        <w:rPr>
          <w:rFonts w:ascii="Times New Roman" w:hAnsi="Times New Roman" w:cs="Times New Roman"/>
          <w:sz w:val="24"/>
          <w:szCs w:val="24"/>
        </w:rPr>
        <w:t>% от общего о</w:t>
      </w:r>
      <w:r w:rsidR="006006D5">
        <w:rPr>
          <w:rFonts w:ascii="Times New Roman" w:hAnsi="Times New Roman" w:cs="Times New Roman"/>
          <w:sz w:val="24"/>
          <w:szCs w:val="24"/>
        </w:rPr>
        <w:t>бъема кредиторской задолженности; задолженность по статье «Строительство и реконструкция» - 6 491,3 тыс. руб. или 37,5% от общего объема. Причем</w:t>
      </w:r>
      <w:r w:rsidR="00573AE5">
        <w:rPr>
          <w:rFonts w:ascii="Times New Roman" w:hAnsi="Times New Roman" w:cs="Times New Roman"/>
          <w:sz w:val="24"/>
          <w:szCs w:val="24"/>
        </w:rPr>
        <w:t>,</w:t>
      </w:r>
      <w:r w:rsidR="006006D5">
        <w:rPr>
          <w:rFonts w:ascii="Times New Roman" w:hAnsi="Times New Roman" w:cs="Times New Roman"/>
          <w:sz w:val="24"/>
          <w:szCs w:val="24"/>
        </w:rPr>
        <w:t xml:space="preserve"> </w:t>
      </w:r>
      <w:r w:rsidR="00573AE5">
        <w:rPr>
          <w:rFonts w:ascii="Times New Roman" w:hAnsi="Times New Roman" w:cs="Times New Roman"/>
          <w:sz w:val="24"/>
          <w:szCs w:val="24"/>
        </w:rPr>
        <w:t>п</w:t>
      </w:r>
      <w:r w:rsidR="00573AE5" w:rsidRPr="006974E2">
        <w:rPr>
          <w:rFonts w:ascii="Times New Roman" w:hAnsi="Times New Roman" w:cs="Times New Roman"/>
          <w:sz w:val="24"/>
          <w:szCs w:val="24"/>
        </w:rPr>
        <w:t>о  стать</w:t>
      </w:r>
      <w:r w:rsidR="00573AE5">
        <w:rPr>
          <w:rFonts w:ascii="Times New Roman" w:hAnsi="Times New Roman" w:cs="Times New Roman"/>
          <w:sz w:val="24"/>
          <w:szCs w:val="24"/>
        </w:rPr>
        <w:t>ям</w:t>
      </w:r>
      <w:r w:rsidR="00573AE5" w:rsidRPr="006974E2">
        <w:rPr>
          <w:rFonts w:ascii="Times New Roman" w:hAnsi="Times New Roman" w:cs="Times New Roman"/>
          <w:sz w:val="24"/>
          <w:szCs w:val="24"/>
        </w:rPr>
        <w:t xml:space="preserve"> «</w:t>
      </w:r>
      <w:r w:rsidR="00573AE5">
        <w:rPr>
          <w:rFonts w:ascii="Times New Roman" w:hAnsi="Times New Roman" w:cs="Times New Roman"/>
          <w:sz w:val="24"/>
          <w:szCs w:val="24"/>
        </w:rPr>
        <w:t>Приобретение основных средств</w:t>
      </w:r>
      <w:r w:rsidR="00573AE5" w:rsidRPr="006974E2">
        <w:rPr>
          <w:rFonts w:ascii="Times New Roman" w:hAnsi="Times New Roman" w:cs="Times New Roman"/>
          <w:sz w:val="24"/>
          <w:szCs w:val="24"/>
        </w:rPr>
        <w:t>»</w:t>
      </w:r>
      <w:r w:rsidR="00573AE5">
        <w:rPr>
          <w:rFonts w:ascii="Times New Roman" w:hAnsi="Times New Roman" w:cs="Times New Roman"/>
          <w:sz w:val="24"/>
          <w:szCs w:val="24"/>
        </w:rPr>
        <w:t xml:space="preserve">  и «Строительство и реконструкция» задолженность на 01.01.2012 года отсутствовала, что говорит о достаточности финансирования и своевременности оплаты обязательств перед поставщиками и подрядчиками. К</w:t>
      </w:r>
      <w:r w:rsidR="006006D5">
        <w:rPr>
          <w:rFonts w:ascii="Times New Roman" w:hAnsi="Times New Roman" w:cs="Times New Roman"/>
          <w:sz w:val="24"/>
          <w:szCs w:val="24"/>
        </w:rPr>
        <w:t>редиторская задолженность по строительству и реконструкции возникла по итогам работы за 1 квартал 2012 года.</w:t>
      </w:r>
      <w:r w:rsidR="00B83D7E">
        <w:rPr>
          <w:rFonts w:ascii="Times New Roman" w:hAnsi="Times New Roman" w:cs="Times New Roman"/>
          <w:sz w:val="24"/>
          <w:szCs w:val="24"/>
        </w:rPr>
        <w:t xml:space="preserve"> </w:t>
      </w:r>
    </w:p>
    <w:p w:rsidR="00461B00" w:rsidRDefault="006974E2" w:rsidP="00ED3444">
      <w:pPr>
        <w:spacing w:after="0" w:line="360" w:lineRule="auto"/>
        <w:ind w:firstLine="709"/>
        <w:jc w:val="both"/>
        <w:rPr>
          <w:rFonts w:ascii="Times New Roman" w:hAnsi="Times New Roman" w:cs="Times New Roman"/>
          <w:sz w:val="24"/>
          <w:szCs w:val="24"/>
        </w:rPr>
      </w:pPr>
      <w:r w:rsidRPr="006974E2">
        <w:rPr>
          <w:rFonts w:ascii="Times New Roman" w:hAnsi="Times New Roman" w:cs="Times New Roman"/>
          <w:sz w:val="24"/>
          <w:szCs w:val="24"/>
        </w:rPr>
        <w:t>По   остальным  статьям  кредиторской  задолженности  произошли</w:t>
      </w:r>
      <w:r>
        <w:rPr>
          <w:rFonts w:ascii="Times New Roman" w:hAnsi="Times New Roman" w:cs="Times New Roman"/>
          <w:sz w:val="24"/>
          <w:szCs w:val="24"/>
        </w:rPr>
        <w:t xml:space="preserve"> </w:t>
      </w:r>
      <w:r w:rsidRPr="006974E2">
        <w:rPr>
          <w:rFonts w:ascii="Times New Roman" w:hAnsi="Times New Roman" w:cs="Times New Roman"/>
          <w:sz w:val="24"/>
          <w:szCs w:val="24"/>
        </w:rPr>
        <w:t>изменения  как  по  составу,  абсолютным суммам, так и по структуре.</w:t>
      </w:r>
      <w:r>
        <w:rPr>
          <w:rFonts w:ascii="Times New Roman" w:hAnsi="Times New Roman" w:cs="Times New Roman"/>
          <w:sz w:val="24"/>
          <w:szCs w:val="24"/>
        </w:rPr>
        <w:t xml:space="preserve"> </w:t>
      </w:r>
      <w:r w:rsidRPr="006974E2">
        <w:rPr>
          <w:rFonts w:ascii="Times New Roman" w:hAnsi="Times New Roman" w:cs="Times New Roman"/>
          <w:sz w:val="24"/>
          <w:szCs w:val="24"/>
        </w:rPr>
        <w:t>Так,  используя  прием  сравнения,  можно  установить, что по статье</w:t>
      </w:r>
      <w:r>
        <w:rPr>
          <w:rFonts w:ascii="Times New Roman" w:hAnsi="Times New Roman" w:cs="Times New Roman"/>
          <w:sz w:val="24"/>
          <w:szCs w:val="24"/>
        </w:rPr>
        <w:t xml:space="preserve"> </w:t>
      </w:r>
      <w:r w:rsidRPr="006974E2">
        <w:rPr>
          <w:rFonts w:ascii="Times New Roman" w:hAnsi="Times New Roman" w:cs="Times New Roman"/>
          <w:sz w:val="24"/>
          <w:szCs w:val="24"/>
        </w:rPr>
        <w:t>«</w:t>
      </w:r>
      <w:r w:rsidR="00461B00">
        <w:rPr>
          <w:rFonts w:ascii="Times New Roman" w:hAnsi="Times New Roman" w:cs="Times New Roman"/>
          <w:sz w:val="24"/>
          <w:szCs w:val="24"/>
        </w:rPr>
        <w:t>Услуги связи</w:t>
      </w:r>
      <w:r w:rsidRPr="006974E2">
        <w:rPr>
          <w:rFonts w:ascii="Times New Roman" w:hAnsi="Times New Roman" w:cs="Times New Roman"/>
          <w:sz w:val="24"/>
          <w:szCs w:val="24"/>
        </w:rPr>
        <w:t xml:space="preserve">»   кредиторская   задолженность </w:t>
      </w:r>
      <w:r w:rsidR="006006D5">
        <w:rPr>
          <w:rFonts w:ascii="Times New Roman" w:hAnsi="Times New Roman" w:cs="Times New Roman"/>
          <w:sz w:val="24"/>
          <w:szCs w:val="24"/>
        </w:rPr>
        <w:t>снизилась</w:t>
      </w:r>
      <w:r w:rsidRPr="006974E2">
        <w:rPr>
          <w:rFonts w:ascii="Times New Roman" w:hAnsi="Times New Roman" w:cs="Times New Roman"/>
          <w:sz w:val="24"/>
          <w:szCs w:val="24"/>
        </w:rPr>
        <w:t xml:space="preserve"> </w:t>
      </w:r>
      <w:r w:rsidR="006006D5">
        <w:rPr>
          <w:rFonts w:ascii="Times New Roman" w:hAnsi="Times New Roman" w:cs="Times New Roman"/>
          <w:sz w:val="24"/>
          <w:szCs w:val="24"/>
        </w:rPr>
        <w:t>с 3,5</w:t>
      </w:r>
      <w:r w:rsidRPr="006974E2">
        <w:rPr>
          <w:rFonts w:ascii="Times New Roman" w:hAnsi="Times New Roman" w:cs="Times New Roman"/>
          <w:sz w:val="24"/>
          <w:szCs w:val="24"/>
        </w:rPr>
        <w:t xml:space="preserve">  тыс.</w:t>
      </w:r>
      <w:r w:rsidR="00461B00">
        <w:rPr>
          <w:rFonts w:ascii="Times New Roman" w:hAnsi="Times New Roman" w:cs="Times New Roman"/>
          <w:sz w:val="24"/>
          <w:szCs w:val="24"/>
        </w:rPr>
        <w:t xml:space="preserve"> </w:t>
      </w:r>
      <w:r w:rsidRPr="006974E2">
        <w:rPr>
          <w:rFonts w:ascii="Times New Roman" w:hAnsi="Times New Roman" w:cs="Times New Roman"/>
          <w:sz w:val="24"/>
          <w:szCs w:val="24"/>
        </w:rPr>
        <w:t xml:space="preserve">руб. до </w:t>
      </w:r>
      <w:r w:rsidR="006006D5">
        <w:rPr>
          <w:rFonts w:ascii="Times New Roman" w:hAnsi="Times New Roman" w:cs="Times New Roman"/>
          <w:sz w:val="24"/>
          <w:szCs w:val="24"/>
        </w:rPr>
        <w:t>2,3</w:t>
      </w:r>
      <w:r w:rsidRPr="006974E2">
        <w:rPr>
          <w:rFonts w:ascii="Times New Roman" w:hAnsi="Times New Roman" w:cs="Times New Roman"/>
          <w:sz w:val="24"/>
          <w:szCs w:val="24"/>
        </w:rPr>
        <w:t xml:space="preserve"> тыс.</w:t>
      </w:r>
      <w:r w:rsidR="00461B00">
        <w:rPr>
          <w:rFonts w:ascii="Times New Roman" w:hAnsi="Times New Roman" w:cs="Times New Roman"/>
          <w:sz w:val="24"/>
          <w:szCs w:val="24"/>
        </w:rPr>
        <w:t xml:space="preserve"> </w:t>
      </w:r>
      <w:r w:rsidRPr="006974E2">
        <w:rPr>
          <w:rFonts w:ascii="Times New Roman" w:hAnsi="Times New Roman" w:cs="Times New Roman"/>
          <w:sz w:val="24"/>
          <w:szCs w:val="24"/>
        </w:rPr>
        <w:t xml:space="preserve">руб., то есть на </w:t>
      </w:r>
      <w:r w:rsidR="006006D5">
        <w:rPr>
          <w:rFonts w:ascii="Times New Roman" w:hAnsi="Times New Roman" w:cs="Times New Roman"/>
          <w:sz w:val="24"/>
          <w:szCs w:val="24"/>
        </w:rPr>
        <w:t>34,3</w:t>
      </w:r>
      <w:r w:rsidR="00EB2264">
        <w:rPr>
          <w:rFonts w:ascii="Times New Roman" w:hAnsi="Times New Roman" w:cs="Times New Roman"/>
          <w:sz w:val="24"/>
          <w:szCs w:val="24"/>
        </w:rPr>
        <w:t>%</w:t>
      </w:r>
      <w:r w:rsidRPr="006974E2">
        <w:rPr>
          <w:rFonts w:ascii="Times New Roman" w:hAnsi="Times New Roman" w:cs="Times New Roman"/>
          <w:sz w:val="24"/>
          <w:szCs w:val="24"/>
        </w:rPr>
        <w:t xml:space="preserve"> (</w:t>
      </w:r>
      <w:r w:rsidR="0059787A">
        <w:rPr>
          <w:rFonts w:ascii="Times New Roman" w:hAnsi="Times New Roman" w:cs="Times New Roman"/>
          <w:sz w:val="24"/>
          <w:szCs w:val="24"/>
        </w:rPr>
        <w:t>-</w:t>
      </w:r>
      <w:r w:rsidR="00461B00">
        <w:rPr>
          <w:rFonts w:ascii="Times New Roman" w:hAnsi="Times New Roman" w:cs="Times New Roman"/>
          <w:sz w:val="24"/>
          <w:szCs w:val="24"/>
        </w:rPr>
        <w:t>1</w:t>
      </w:r>
      <w:r w:rsidR="006006D5">
        <w:rPr>
          <w:rFonts w:ascii="Times New Roman" w:hAnsi="Times New Roman" w:cs="Times New Roman"/>
          <w:sz w:val="24"/>
          <w:szCs w:val="24"/>
        </w:rPr>
        <w:t>,</w:t>
      </w:r>
      <w:r w:rsidR="00461B00">
        <w:rPr>
          <w:rFonts w:ascii="Times New Roman" w:hAnsi="Times New Roman" w:cs="Times New Roman"/>
          <w:sz w:val="24"/>
          <w:szCs w:val="24"/>
        </w:rPr>
        <w:t>2</w:t>
      </w:r>
      <w:r w:rsidR="006006D5">
        <w:rPr>
          <w:rFonts w:ascii="Times New Roman" w:hAnsi="Times New Roman" w:cs="Times New Roman"/>
          <w:sz w:val="24"/>
          <w:szCs w:val="24"/>
        </w:rPr>
        <w:t xml:space="preserve"> </w:t>
      </w:r>
      <w:r w:rsidR="00EB2264">
        <w:rPr>
          <w:rFonts w:ascii="Times New Roman" w:hAnsi="Times New Roman" w:cs="Times New Roman"/>
          <w:sz w:val="24"/>
          <w:szCs w:val="24"/>
        </w:rPr>
        <w:t>тыс. руб.</w:t>
      </w:r>
      <w:r w:rsidRPr="006974E2">
        <w:rPr>
          <w:rFonts w:ascii="Times New Roman" w:hAnsi="Times New Roman" w:cs="Times New Roman"/>
          <w:sz w:val="24"/>
          <w:szCs w:val="24"/>
        </w:rPr>
        <w:t xml:space="preserve">). </w:t>
      </w:r>
    </w:p>
    <w:p w:rsidR="00617C5C" w:rsidRDefault="006974E2" w:rsidP="00ED3444">
      <w:pPr>
        <w:spacing w:after="0" w:line="360" w:lineRule="auto"/>
        <w:ind w:firstLine="709"/>
        <w:jc w:val="both"/>
        <w:rPr>
          <w:rFonts w:ascii="Times New Roman" w:hAnsi="Times New Roman" w:cs="Times New Roman"/>
          <w:sz w:val="24"/>
          <w:szCs w:val="24"/>
        </w:rPr>
      </w:pPr>
      <w:r w:rsidRPr="006974E2">
        <w:rPr>
          <w:rFonts w:ascii="Times New Roman" w:hAnsi="Times New Roman" w:cs="Times New Roman"/>
          <w:sz w:val="24"/>
          <w:szCs w:val="24"/>
        </w:rPr>
        <w:t>По   стать</w:t>
      </w:r>
      <w:r w:rsidR="0059787A">
        <w:rPr>
          <w:rFonts w:ascii="Times New Roman" w:hAnsi="Times New Roman" w:cs="Times New Roman"/>
          <w:sz w:val="24"/>
          <w:szCs w:val="24"/>
        </w:rPr>
        <w:t>ям</w:t>
      </w:r>
      <w:r w:rsidRPr="006974E2">
        <w:rPr>
          <w:rFonts w:ascii="Times New Roman" w:hAnsi="Times New Roman" w:cs="Times New Roman"/>
          <w:sz w:val="24"/>
          <w:szCs w:val="24"/>
        </w:rPr>
        <w:t xml:space="preserve">  «</w:t>
      </w:r>
      <w:r w:rsidR="00461B00">
        <w:rPr>
          <w:rFonts w:ascii="Times New Roman" w:hAnsi="Times New Roman" w:cs="Times New Roman"/>
          <w:sz w:val="24"/>
          <w:szCs w:val="24"/>
        </w:rPr>
        <w:t>Коммунальные услуги</w:t>
      </w:r>
      <w:r w:rsidR="0059787A">
        <w:rPr>
          <w:rFonts w:ascii="Times New Roman" w:hAnsi="Times New Roman" w:cs="Times New Roman"/>
          <w:sz w:val="24"/>
          <w:szCs w:val="24"/>
        </w:rPr>
        <w:t>» и «</w:t>
      </w:r>
      <w:r w:rsidR="00461B00">
        <w:rPr>
          <w:rFonts w:ascii="Times New Roman" w:hAnsi="Times New Roman" w:cs="Times New Roman"/>
          <w:sz w:val="24"/>
          <w:szCs w:val="24"/>
        </w:rPr>
        <w:t>Работы, услуги по содержанию имущества</w:t>
      </w:r>
      <w:r w:rsidR="0059787A">
        <w:rPr>
          <w:rFonts w:ascii="Times New Roman" w:hAnsi="Times New Roman" w:cs="Times New Roman"/>
          <w:sz w:val="24"/>
          <w:szCs w:val="24"/>
        </w:rPr>
        <w:t>»</w:t>
      </w:r>
      <w:r w:rsidRPr="006974E2">
        <w:rPr>
          <w:rFonts w:ascii="Times New Roman" w:hAnsi="Times New Roman" w:cs="Times New Roman"/>
          <w:sz w:val="24"/>
          <w:szCs w:val="24"/>
        </w:rPr>
        <w:t xml:space="preserve"> задолженность </w:t>
      </w:r>
      <w:r w:rsidR="006006D5">
        <w:rPr>
          <w:rFonts w:ascii="Times New Roman" w:hAnsi="Times New Roman" w:cs="Times New Roman"/>
          <w:sz w:val="24"/>
          <w:szCs w:val="24"/>
        </w:rPr>
        <w:t xml:space="preserve">увеличилась </w:t>
      </w:r>
      <w:r w:rsidRPr="006974E2">
        <w:rPr>
          <w:rFonts w:ascii="Times New Roman" w:hAnsi="Times New Roman" w:cs="Times New Roman"/>
          <w:sz w:val="24"/>
          <w:szCs w:val="24"/>
        </w:rPr>
        <w:t xml:space="preserve">на </w:t>
      </w:r>
      <w:r w:rsidR="00573AE5">
        <w:rPr>
          <w:rFonts w:ascii="Times New Roman" w:hAnsi="Times New Roman" w:cs="Times New Roman"/>
          <w:sz w:val="24"/>
          <w:szCs w:val="24"/>
        </w:rPr>
        <w:t>36,3</w:t>
      </w:r>
      <w:r w:rsidR="00461B00">
        <w:rPr>
          <w:rFonts w:ascii="Times New Roman" w:hAnsi="Times New Roman" w:cs="Times New Roman"/>
          <w:sz w:val="24"/>
          <w:szCs w:val="24"/>
        </w:rPr>
        <w:t xml:space="preserve"> </w:t>
      </w:r>
      <w:r w:rsidRPr="006974E2">
        <w:rPr>
          <w:rFonts w:ascii="Times New Roman" w:hAnsi="Times New Roman" w:cs="Times New Roman"/>
          <w:sz w:val="24"/>
          <w:szCs w:val="24"/>
        </w:rPr>
        <w:t>тыс.</w:t>
      </w:r>
      <w:r w:rsidR="00461B00">
        <w:rPr>
          <w:rFonts w:ascii="Times New Roman" w:hAnsi="Times New Roman" w:cs="Times New Roman"/>
          <w:sz w:val="24"/>
          <w:szCs w:val="24"/>
        </w:rPr>
        <w:t xml:space="preserve"> </w:t>
      </w:r>
      <w:r w:rsidRPr="006974E2">
        <w:rPr>
          <w:rFonts w:ascii="Times New Roman" w:hAnsi="Times New Roman" w:cs="Times New Roman"/>
          <w:sz w:val="24"/>
          <w:szCs w:val="24"/>
        </w:rPr>
        <w:t>руб.</w:t>
      </w:r>
      <w:r w:rsidR="00461B00">
        <w:rPr>
          <w:rFonts w:ascii="Times New Roman" w:hAnsi="Times New Roman" w:cs="Times New Roman"/>
          <w:sz w:val="24"/>
          <w:szCs w:val="24"/>
        </w:rPr>
        <w:t xml:space="preserve"> и </w:t>
      </w:r>
      <w:r w:rsidR="00573AE5">
        <w:rPr>
          <w:rFonts w:ascii="Times New Roman" w:hAnsi="Times New Roman" w:cs="Times New Roman"/>
          <w:sz w:val="24"/>
          <w:szCs w:val="24"/>
        </w:rPr>
        <w:t>104,4</w:t>
      </w:r>
      <w:r w:rsidR="00461B00">
        <w:rPr>
          <w:rFonts w:ascii="Times New Roman" w:hAnsi="Times New Roman" w:cs="Times New Roman"/>
          <w:sz w:val="24"/>
          <w:szCs w:val="24"/>
        </w:rPr>
        <w:t xml:space="preserve"> тыс. руб. соответственно.</w:t>
      </w:r>
      <w:r w:rsidRPr="006974E2">
        <w:rPr>
          <w:rFonts w:ascii="Times New Roman" w:hAnsi="Times New Roman" w:cs="Times New Roman"/>
          <w:sz w:val="24"/>
          <w:szCs w:val="24"/>
        </w:rPr>
        <w:t xml:space="preserve"> </w:t>
      </w:r>
      <w:r w:rsidR="00573AE5">
        <w:rPr>
          <w:rFonts w:ascii="Times New Roman" w:hAnsi="Times New Roman" w:cs="Times New Roman"/>
          <w:sz w:val="24"/>
          <w:szCs w:val="24"/>
        </w:rPr>
        <w:t xml:space="preserve">По статье «Прочие работы, услуги» кредиторская задолженность на 01.01.2012 г. отсутствовала, а на 01.04.2012 г. составила 291,3 тыс. руб., т.е. рост по данной статье произошел на 100 %. </w:t>
      </w:r>
      <w:r w:rsidR="00985995">
        <w:rPr>
          <w:rFonts w:ascii="Times New Roman" w:hAnsi="Times New Roman" w:cs="Times New Roman"/>
          <w:sz w:val="24"/>
          <w:szCs w:val="24"/>
        </w:rPr>
        <w:t>То же произошло и по таким статьям расходов, как «Прочие выплаты» - (+69,0) тыс. руб.), «Прочие расходы» - (+47,4) тыс. руб., а также по статьям «Прочие расходные материалы» и «Мягкий инвентарь» - (+410,5) тыс. руб. и (+4,6) тыс. руб. соответственно. При этом</w:t>
      </w:r>
      <w:r w:rsidR="0070745F">
        <w:rPr>
          <w:rFonts w:ascii="Times New Roman" w:hAnsi="Times New Roman" w:cs="Times New Roman"/>
          <w:sz w:val="24"/>
          <w:szCs w:val="24"/>
        </w:rPr>
        <w:t>, кредиторская задолженность по статье «ГСМ» на 01.04.2012 г. существенно снизилась – (-116,8) тыс. руб. или (-92,0)%.</w:t>
      </w:r>
    </w:p>
    <w:p w:rsidR="00573AE5" w:rsidRDefault="00573AE5"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974E2" w:rsidRPr="006974E2">
        <w:rPr>
          <w:rFonts w:ascii="Times New Roman" w:hAnsi="Times New Roman" w:cs="Times New Roman"/>
          <w:sz w:val="24"/>
          <w:szCs w:val="24"/>
        </w:rPr>
        <w:t>о стать</w:t>
      </w:r>
      <w:r>
        <w:rPr>
          <w:rFonts w:ascii="Times New Roman" w:hAnsi="Times New Roman" w:cs="Times New Roman"/>
          <w:sz w:val="24"/>
          <w:szCs w:val="24"/>
        </w:rPr>
        <w:t>е</w:t>
      </w:r>
      <w:r w:rsidR="00617C5C">
        <w:rPr>
          <w:rFonts w:ascii="Times New Roman" w:hAnsi="Times New Roman" w:cs="Times New Roman"/>
          <w:sz w:val="24"/>
          <w:szCs w:val="24"/>
        </w:rPr>
        <w:t xml:space="preserve"> </w:t>
      </w:r>
      <w:r w:rsidR="006974E2" w:rsidRPr="006974E2">
        <w:rPr>
          <w:rFonts w:ascii="Times New Roman" w:hAnsi="Times New Roman" w:cs="Times New Roman"/>
          <w:sz w:val="24"/>
          <w:szCs w:val="24"/>
        </w:rPr>
        <w:t>«</w:t>
      </w:r>
      <w:r w:rsidR="00617C5C">
        <w:rPr>
          <w:rFonts w:ascii="Times New Roman" w:hAnsi="Times New Roman" w:cs="Times New Roman"/>
          <w:sz w:val="24"/>
          <w:szCs w:val="24"/>
        </w:rPr>
        <w:t>Пособия по социальной помощи населению</w:t>
      </w:r>
      <w:r w:rsidR="006974E2" w:rsidRPr="006974E2">
        <w:rPr>
          <w:rFonts w:ascii="Times New Roman" w:hAnsi="Times New Roman" w:cs="Times New Roman"/>
          <w:sz w:val="24"/>
          <w:szCs w:val="24"/>
        </w:rPr>
        <w:t>»</w:t>
      </w:r>
      <w:r w:rsidR="00617C5C">
        <w:rPr>
          <w:rFonts w:ascii="Times New Roman" w:hAnsi="Times New Roman" w:cs="Times New Roman"/>
          <w:sz w:val="24"/>
          <w:szCs w:val="24"/>
        </w:rPr>
        <w:t xml:space="preserve"> </w:t>
      </w:r>
      <w:r>
        <w:rPr>
          <w:rFonts w:ascii="Times New Roman" w:hAnsi="Times New Roman" w:cs="Times New Roman"/>
          <w:sz w:val="24"/>
          <w:szCs w:val="24"/>
        </w:rPr>
        <w:t xml:space="preserve">кредиторская задолженность увеличилась незначительно </w:t>
      </w:r>
      <w:r w:rsidR="0070745F">
        <w:rPr>
          <w:rFonts w:ascii="Times New Roman" w:hAnsi="Times New Roman" w:cs="Times New Roman"/>
          <w:sz w:val="24"/>
          <w:szCs w:val="24"/>
        </w:rPr>
        <w:t>–</w:t>
      </w:r>
      <w:r>
        <w:rPr>
          <w:rFonts w:ascii="Times New Roman" w:hAnsi="Times New Roman" w:cs="Times New Roman"/>
          <w:sz w:val="24"/>
          <w:szCs w:val="24"/>
        </w:rPr>
        <w:t xml:space="preserve"> </w:t>
      </w:r>
      <w:r w:rsidR="0070745F">
        <w:rPr>
          <w:rFonts w:ascii="Times New Roman" w:hAnsi="Times New Roman" w:cs="Times New Roman"/>
          <w:sz w:val="24"/>
          <w:szCs w:val="24"/>
        </w:rPr>
        <w:t>(</w:t>
      </w:r>
      <w:r>
        <w:rPr>
          <w:rFonts w:ascii="Times New Roman" w:hAnsi="Times New Roman" w:cs="Times New Roman"/>
          <w:sz w:val="24"/>
          <w:szCs w:val="24"/>
        </w:rPr>
        <w:t>+5,2</w:t>
      </w:r>
      <w:r w:rsidR="0070745F">
        <w:rPr>
          <w:rFonts w:ascii="Times New Roman" w:hAnsi="Times New Roman" w:cs="Times New Roman"/>
          <w:sz w:val="24"/>
          <w:szCs w:val="24"/>
        </w:rPr>
        <w:t>)</w:t>
      </w:r>
      <w:r>
        <w:rPr>
          <w:rFonts w:ascii="Times New Roman" w:hAnsi="Times New Roman" w:cs="Times New Roman"/>
          <w:sz w:val="24"/>
          <w:szCs w:val="24"/>
        </w:rPr>
        <w:t xml:space="preserve"> тыс. руб., но в относительном выражении данный показатель составил 25,7% роста.</w:t>
      </w:r>
      <w:r w:rsidR="00617C5C">
        <w:rPr>
          <w:rFonts w:ascii="Times New Roman" w:hAnsi="Times New Roman" w:cs="Times New Roman"/>
          <w:sz w:val="24"/>
          <w:szCs w:val="24"/>
        </w:rPr>
        <w:t xml:space="preserve"> </w:t>
      </w:r>
    </w:p>
    <w:p w:rsidR="006974E2" w:rsidRDefault="00A53ABE"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по статье </w:t>
      </w:r>
      <w:r w:rsidR="00617C5C">
        <w:rPr>
          <w:rFonts w:ascii="Times New Roman" w:hAnsi="Times New Roman" w:cs="Times New Roman"/>
          <w:sz w:val="24"/>
          <w:szCs w:val="24"/>
        </w:rPr>
        <w:t>«Пенсии, пособия, выплачиваемые организациям сектора государственного управления»</w:t>
      </w:r>
      <w:r w:rsidR="006974E2" w:rsidRPr="006974E2">
        <w:rPr>
          <w:rFonts w:ascii="Times New Roman" w:hAnsi="Times New Roman" w:cs="Times New Roman"/>
          <w:sz w:val="24"/>
          <w:szCs w:val="24"/>
        </w:rPr>
        <w:t xml:space="preserve"> </w:t>
      </w:r>
      <w:r>
        <w:rPr>
          <w:rFonts w:ascii="Times New Roman" w:hAnsi="Times New Roman" w:cs="Times New Roman"/>
          <w:sz w:val="24"/>
          <w:szCs w:val="24"/>
        </w:rPr>
        <w:t>снизилась на 100% и по состоянию на 01.04.2012г. полностью отсутс</w:t>
      </w:r>
      <w:r w:rsidR="0070745F">
        <w:rPr>
          <w:rFonts w:ascii="Times New Roman" w:hAnsi="Times New Roman" w:cs="Times New Roman"/>
          <w:sz w:val="24"/>
          <w:szCs w:val="24"/>
        </w:rPr>
        <w:t>т</w:t>
      </w:r>
      <w:r>
        <w:rPr>
          <w:rFonts w:ascii="Times New Roman" w:hAnsi="Times New Roman" w:cs="Times New Roman"/>
          <w:sz w:val="24"/>
          <w:szCs w:val="24"/>
        </w:rPr>
        <w:t>вует.</w:t>
      </w:r>
    </w:p>
    <w:p w:rsidR="008F66BA" w:rsidRDefault="008F66BA"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Текущая кредиторская задолженность по средствам местного бюджета в основном складывается по расходам на выплату заработной платы, налогов на оплату труда и на оплату коммунальных услуг и содержанию учреждений и избежать ее наличия не представляется возможным, поскольку расходы признаются в том отчетном периоде, в котором они имели место, независимо от времени фактической выплаты денежных средств. Таким образом, в бухгалтерском учете начисление сумм заработной платы работникам, начислений на оплату </w:t>
      </w:r>
      <w:r>
        <w:rPr>
          <w:rFonts w:ascii="Times New Roman" w:hAnsi="Times New Roman" w:cs="Times New Roman"/>
          <w:sz w:val="24"/>
          <w:szCs w:val="24"/>
        </w:rPr>
        <w:lastRenderedPageBreak/>
        <w:t xml:space="preserve">труда, сумм за поставленные поставщиками коммунальные услуги должно отражаться за тот месяц, когда эти услуги фактически оказаны, и если срок выплаты предусмотрен в месяце, следующим за отчетным, на 1 число следующего месяца всегда будет присутствовать текущая кредиторская задолженность. Она носит операционный характер и не </w:t>
      </w:r>
      <w:r w:rsidR="009819ED">
        <w:rPr>
          <w:rFonts w:ascii="Times New Roman" w:hAnsi="Times New Roman" w:cs="Times New Roman"/>
          <w:sz w:val="24"/>
          <w:szCs w:val="24"/>
        </w:rPr>
        <w:t>и</w:t>
      </w:r>
      <w:r>
        <w:rPr>
          <w:rFonts w:ascii="Times New Roman" w:hAnsi="Times New Roman" w:cs="Times New Roman"/>
          <w:sz w:val="24"/>
          <w:szCs w:val="24"/>
        </w:rPr>
        <w:t>меет негативных последствий для местного бюджета.</w:t>
      </w:r>
    </w:p>
    <w:p w:rsidR="00F77782" w:rsidRDefault="008F66BA"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Положительным фактом является то, что просроченной кредиторской задолженности в муниципальном образовании нет.</w:t>
      </w:r>
    </w:p>
    <w:p w:rsidR="008F66BA" w:rsidRDefault="008F66BA"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23534" w:rsidRPr="00A369F8" w:rsidRDefault="00D23534" w:rsidP="002F547F">
      <w:pPr>
        <w:pStyle w:val="a4"/>
        <w:numPr>
          <w:ilvl w:val="0"/>
          <w:numId w:val="4"/>
        </w:numPr>
        <w:spacing w:after="0" w:line="240" w:lineRule="auto"/>
        <w:jc w:val="center"/>
        <w:rPr>
          <w:rFonts w:ascii="Times New Roman" w:hAnsi="Times New Roman" w:cs="Times New Roman"/>
          <w:b/>
          <w:sz w:val="24"/>
          <w:szCs w:val="24"/>
        </w:rPr>
      </w:pPr>
      <w:r w:rsidRPr="00A369F8">
        <w:rPr>
          <w:rFonts w:ascii="Times New Roman" w:hAnsi="Times New Roman" w:cs="Times New Roman"/>
          <w:b/>
          <w:sz w:val="24"/>
          <w:szCs w:val="24"/>
        </w:rPr>
        <w:t xml:space="preserve">Анализ </w:t>
      </w:r>
      <w:r w:rsidR="00744FD3">
        <w:rPr>
          <w:rFonts w:ascii="Times New Roman" w:hAnsi="Times New Roman" w:cs="Times New Roman"/>
          <w:b/>
          <w:sz w:val="24"/>
          <w:szCs w:val="24"/>
        </w:rPr>
        <w:t xml:space="preserve">динамики </w:t>
      </w:r>
      <w:r w:rsidRPr="00A369F8">
        <w:rPr>
          <w:rFonts w:ascii="Times New Roman" w:hAnsi="Times New Roman" w:cs="Times New Roman"/>
          <w:b/>
          <w:sz w:val="24"/>
          <w:szCs w:val="24"/>
        </w:rPr>
        <w:t>кредиторской задолженности</w:t>
      </w:r>
      <w:r w:rsidR="00744FD3">
        <w:rPr>
          <w:rFonts w:ascii="Times New Roman" w:hAnsi="Times New Roman" w:cs="Times New Roman"/>
          <w:b/>
          <w:sz w:val="24"/>
          <w:szCs w:val="24"/>
        </w:rPr>
        <w:t xml:space="preserve"> в объеме среднемесячных расходов</w:t>
      </w:r>
      <w:r>
        <w:rPr>
          <w:rFonts w:ascii="Times New Roman" w:hAnsi="Times New Roman" w:cs="Times New Roman"/>
          <w:b/>
          <w:sz w:val="24"/>
          <w:szCs w:val="24"/>
        </w:rPr>
        <w:t xml:space="preserve"> муниципального образования город Югорск</w:t>
      </w:r>
    </w:p>
    <w:p w:rsidR="00A53ABE" w:rsidRDefault="00A53ABE" w:rsidP="00ED3444">
      <w:pPr>
        <w:spacing w:after="0" w:line="360" w:lineRule="auto"/>
        <w:ind w:firstLine="709"/>
        <w:jc w:val="both"/>
        <w:rPr>
          <w:rFonts w:ascii="Times New Roman" w:hAnsi="Times New Roman" w:cs="Times New Roman"/>
          <w:sz w:val="24"/>
          <w:szCs w:val="24"/>
        </w:rPr>
      </w:pPr>
    </w:p>
    <w:p w:rsidR="005F26AF" w:rsidRDefault="005F26AF" w:rsidP="00ED34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Ни в одном месяце</w:t>
      </w:r>
      <w:r w:rsidR="00241C89">
        <w:rPr>
          <w:rFonts w:ascii="Times New Roman" w:hAnsi="Times New Roman" w:cs="Times New Roman"/>
          <w:sz w:val="24"/>
          <w:szCs w:val="24"/>
        </w:rPr>
        <w:t xml:space="preserve"> </w:t>
      </w:r>
      <w:r w:rsidR="00413A9C">
        <w:rPr>
          <w:rFonts w:ascii="Times New Roman" w:hAnsi="Times New Roman" w:cs="Times New Roman"/>
          <w:sz w:val="24"/>
          <w:szCs w:val="24"/>
        </w:rPr>
        <w:t xml:space="preserve">1 квартала </w:t>
      </w:r>
      <w:r w:rsidR="00241C89">
        <w:rPr>
          <w:rFonts w:ascii="Times New Roman" w:hAnsi="Times New Roman" w:cs="Times New Roman"/>
          <w:sz w:val="24"/>
          <w:szCs w:val="24"/>
        </w:rPr>
        <w:t>201</w:t>
      </w:r>
      <w:r w:rsidR="00413A9C">
        <w:rPr>
          <w:rFonts w:ascii="Times New Roman" w:hAnsi="Times New Roman" w:cs="Times New Roman"/>
          <w:sz w:val="24"/>
          <w:szCs w:val="24"/>
        </w:rPr>
        <w:t>2</w:t>
      </w:r>
      <w:r w:rsidR="00241C89">
        <w:rPr>
          <w:rFonts w:ascii="Times New Roman" w:hAnsi="Times New Roman" w:cs="Times New Roman"/>
          <w:sz w:val="24"/>
          <w:szCs w:val="24"/>
        </w:rPr>
        <w:t xml:space="preserve"> год</w:t>
      </w:r>
      <w:r w:rsidR="00617C5C">
        <w:rPr>
          <w:rFonts w:ascii="Times New Roman" w:hAnsi="Times New Roman" w:cs="Times New Roman"/>
          <w:sz w:val="24"/>
          <w:szCs w:val="24"/>
        </w:rPr>
        <w:t>а</w:t>
      </w:r>
      <w:r>
        <w:rPr>
          <w:rFonts w:ascii="Times New Roman" w:hAnsi="Times New Roman" w:cs="Times New Roman"/>
          <w:sz w:val="24"/>
          <w:szCs w:val="24"/>
        </w:rPr>
        <w:t xml:space="preserve"> не было допущено роста кредиторской задолженности до уровня среднемесячных расходов бюджета, что подтверждается данными</w:t>
      </w:r>
      <w:r w:rsidR="00617C5C">
        <w:rPr>
          <w:rFonts w:ascii="Times New Roman" w:hAnsi="Times New Roman" w:cs="Times New Roman"/>
          <w:sz w:val="24"/>
          <w:szCs w:val="24"/>
        </w:rPr>
        <w:t xml:space="preserve"> таблицы 3.1</w:t>
      </w:r>
      <w:r>
        <w:rPr>
          <w:rFonts w:ascii="Times New Roman" w:hAnsi="Times New Roman" w:cs="Times New Roman"/>
          <w:sz w:val="24"/>
          <w:szCs w:val="24"/>
        </w:rPr>
        <w:t>:</w:t>
      </w:r>
    </w:p>
    <w:p w:rsidR="00F77782" w:rsidRDefault="00F77782" w:rsidP="00ED3444">
      <w:pPr>
        <w:spacing w:after="0" w:line="360" w:lineRule="auto"/>
        <w:ind w:firstLine="709"/>
        <w:jc w:val="both"/>
        <w:rPr>
          <w:rFonts w:ascii="Times New Roman" w:hAnsi="Times New Roman" w:cs="Times New Roman"/>
          <w:sz w:val="24"/>
          <w:szCs w:val="24"/>
        </w:rPr>
      </w:pPr>
    </w:p>
    <w:p w:rsidR="00E75B30" w:rsidRDefault="00E75B30" w:rsidP="001B6AE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3.1</w:t>
      </w:r>
    </w:p>
    <w:p w:rsidR="00A43AA7" w:rsidRDefault="0024731D" w:rsidP="001B6AE6">
      <w:pPr>
        <w:pStyle w:val="a4"/>
        <w:spacing w:after="0" w:line="240" w:lineRule="auto"/>
        <w:ind w:left="106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9889" w:type="dxa"/>
        <w:tblLook w:val="04A0"/>
      </w:tblPr>
      <w:tblGrid>
        <w:gridCol w:w="4928"/>
        <w:gridCol w:w="1701"/>
        <w:gridCol w:w="1701"/>
        <w:gridCol w:w="1559"/>
      </w:tblGrid>
      <w:tr w:rsidR="00FD6816" w:rsidRPr="00FD6816" w:rsidTr="005514D6">
        <w:tc>
          <w:tcPr>
            <w:tcW w:w="4928" w:type="dxa"/>
            <w:vMerge w:val="restart"/>
            <w:vAlign w:val="center"/>
          </w:tcPr>
          <w:p w:rsidR="00FD6816" w:rsidRPr="00FD6816" w:rsidRDefault="00FD6816" w:rsidP="00FD6816">
            <w:pPr>
              <w:pStyle w:val="2"/>
              <w:tabs>
                <w:tab w:val="left" w:pos="0"/>
              </w:tabs>
              <w:ind w:firstLine="0"/>
              <w:jc w:val="center"/>
              <w:rPr>
                <w:sz w:val="22"/>
                <w:szCs w:val="22"/>
              </w:rPr>
            </w:pPr>
            <w:r w:rsidRPr="00FD6816">
              <w:rPr>
                <w:sz w:val="22"/>
                <w:szCs w:val="22"/>
              </w:rPr>
              <w:t>Наименование показателя</w:t>
            </w:r>
          </w:p>
        </w:tc>
        <w:tc>
          <w:tcPr>
            <w:tcW w:w="4961" w:type="dxa"/>
            <w:gridSpan w:val="3"/>
            <w:vAlign w:val="center"/>
          </w:tcPr>
          <w:p w:rsidR="00FD6816" w:rsidRPr="00FD6816" w:rsidRDefault="00FD6816" w:rsidP="00FD6816">
            <w:pPr>
              <w:pStyle w:val="2"/>
              <w:tabs>
                <w:tab w:val="left" w:pos="0"/>
              </w:tabs>
              <w:spacing w:line="360" w:lineRule="auto"/>
              <w:ind w:firstLine="0"/>
              <w:jc w:val="center"/>
              <w:rPr>
                <w:sz w:val="22"/>
                <w:szCs w:val="22"/>
              </w:rPr>
            </w:pPr>
            <w:r w:rsidRPr="00FD6816">
              <w:rPr>
                <w:sz w:val="22"/>
                <w:szCs w:val="22"/>
              </w:rPr>
              <w:t>2012 год</w:t>
            </w:r>
          </w:p>
        </w:tc>
      </w:tr>
      <w:tr w:rsidR="00FD6816" w:rsidRPr="00FD6816" w:rsidTr="005514D6">
        <w:tc>
          <w:tcPr>
            <w:tcW w:w="4928" w:type="dxa"/>
            <w:vMerge/>
            <w:vAlign w:val="center"/>
          </w:tcPr>
          <w:p w:rsidR="00FD6816" w:rsidRPr="00FD6816" w:rsidRDefault="00FD6816" w:rsidP="00FD6816">
            <w:pPr>
              <w:pStyle w:val="2"/>
              <w:tabs>
                <w:tab w:val="left" w:pos="0"/>
              </w:tabs>
              <w:spacing w:line="360" w:lineRule="auto"/>
              <w:ind w:firstLine="0"/>
              <w:jc w:val="center"/>
              <w:rPr>
                <w:sz w:val="22"/>
                <w:szCs w:val="22"/>
              </w:rPr>
            </w:pPr>
          </w:p>
        </w:tc>
        <w:tc>
          <w:tcPr>
            <w:tcW w:w="1701" w:type="dxa"/>
            <w:vAlign w:val="center"/>
          </w:tcPr>
          <w:p w:rsidR="00FD6816" w:rsidRPr="00FD6816" w:rsidRDefault="00FD6816" w:rsidP="00FD6816">
            <w:pPr>
              <w:pStyle w:val="2"/>
              <w:tabs>
                <w:tab w:val="left" w:pos="0"/>
              </w:tabs>
              <w:spacing w:line="360" w:lineRule="auto"/>
              <w:ind w:firstLine="0"/>
              <w:jc w:val="center"/>
              <w:rPr>
                <w:sz w:val="22"/>
                <w:szCs w:val="22"/>
              </w:rPr>
            </w:pPr>
            <w:r w:rsidRPr="00FD6816">
              <w:rPr>
                <w:sz w:val="22"/>
                <w:szCs w:val="22"/>
              </w:rPr>
              <w:t>январь</w:t>
            </w:r>
          </w:p>
        </w:tc>
        <w:tc>
          <w:tcPr>
            <w:tcW w:w="1701" w:type="dxa"/>
            <w:vAlign w:val="center"/>
          </w:tcPr>
          <w:p w:rsidR="00FD6816" w:rsidRPr="00FD6816" w:rsidRDefault="00FD6816" w:rsidP="00FD6816">
            <w:pPr>
              <w:pStyle w:val="2"/>
              <w:tabs>
                <w:tab w:val="left" w:pos="0"/>
              </w:tabs>
              <w:spacing w:line="360" w:lineRule="auto"/>
              <w:ind w:firstLine="0"/>
              <w:jc w:val="center"/>
              <w:rPr>
                <w:sz w:val="22"/>
                <w:szCs w:val="22"/>
              </w:rPr>
            </w:pPr>
            <w:r w:rsidRPr="00FD6816">
              <w:rPr>
                <w:sz w:val="22"/>
                <w:szCs w:val="22"/>
              </w:rPr>
              <w:t>февраль</w:t>
            </w:r>
          </w:p>
        </w:tc>
        <w:tc>
          <w:tcPr>
            <w:tcW w:w="1559" w:type="dxa"/>
            <w:vAlign w:val="center"/>
          </w:tcPr>
          <w:p w:rsidR="00FD6816" w:rsidRPr="00FD6816" w:rsidRDefault="00FD6816" w:rsidP="00FD6816">
            <w:pPr>
              <w:pStyle w:val="2"/>
              <w:tabs>
                <w:tab w:val="left" w:pos="0"/>
              </w:tabs>
              <w:spacing w:line="360" w:lineRule="auto"/>
              <w:ind w:firstLine="0"/>
              <w:jc w:val="center"/>
              <w:rPr>
                <w:sz w:val="22"/>
                <w:szCs w:val="22"/>
              </w:rPr>
            </w:pPr>
            <w:r w:rsidRPr="00FD6816">
              <w:rPr>
                <w:sz w:val="22"/>
                <w:szCs w:val="22"/>
              </w:rPr>
              <w:t>март</w:t>
            </w:r>
          </w:p>
        </w:tc>
      </w:tr>
      <w:tr w:rsidR="00FD6816" w:rsidRPr="00FD6816" w:rsidTr="005514D6">
        <w:tc>
          <w:tcPr>
            <w:tcW w:w="4928" w:type="dxa"/>
            <w:vAlign w:val="center"/>
          </w:tcPr>
          <w:p w:rsidR="00FD6816" w:rsidRPr="00FD6816" w:rsidRDefault="00FD6816" w:rsidP="00FD6816">
            <w:pPr>
              <w:pStyle w:val="2"/>
              <w:tabs>
                <w:tab w:val="left" w:pos="0"/>
              </w:tabs>
              <w:ind w:firstLine="0"/>
              <w:jc w:val="center"/>
              <w:rPr>
                <w:sz w:val="16"/>
                <w:szCs w:val="16"/>
              </w:rPr>
            </w:pPr>
            <w:r w:rsidRPr="00FD6816">
              <w:rPr>
                <w:sz w:val="16"/>
                <w:szCs w:val="16"/>
              </w:rPr>
              <w:t>1</w:t>
            </w:r>
          </w:p>
        </w:tc>
        <w:tc>
          <w:tcPr>
            <w:tcW w:w="1701" w:type="dxa"/>
            <w:vAlign w:val="center"/>
          </w:tcPr>
          <w:p w:rsidR="00FD6816" w:rsidRPr="00FD6816" w:rsidRDefault="00FD6816" w:rsidP="00FD6816">
            <w:pPr>
              <w:pStyle w:val="2"/>
              <w:tabs>
                <w:tab w:val="left" w:pos="0"/>
              </w:tabs>
              <w:spacing w:line="360" w:lineRule="auto"/>
              <w:ind w:firstLine="0"/>
              <w:jc w:val="center"/>
              <w:rPr>
                <w:sz w:val="16"/>
                <w:szCs w:val="16"/>
              </w:rPr>
            </w:pPr>
            <w:r w:rsidRPr="00FD6816">
              <w:rPr>
                <w:sz w:val="16"/>
                <w:szCs w:val="16"/>
              </w:rPr>
              <w:t>2</w:t>
            </w:r>
          </w:p>
        </w:tc>
        <w:tc>
          <w:tcPr>
            <w:tcW w:w="1701" w:type="dxa"/>
            <w:vAlign w:val="center"/>
          </w:tcPr>
          <w:p w:rsidR="00FD6816" w:rsidRPr="00FD6816" w:rsidRDefault="00FD6816" w:rsidP="00FD6816">
            <w:pPr>
              <w:pStyle w:val="2"/>
              <w:tabs>
                <w:tab w:val="left" w:pos="0"/>
              </w:tabs>
              <w:spacing w:line="360" w:lineRule="auto"/>
              <w:ind w:firstLine="0"/>
              <w:jc w:val="center"/>
              <w:rPr>
                <w:sz w:val="16"/>
                <w:szCs w:val="16"/>
              </w:rPr>
            </w:pPr>
            <w:r w:rsidRPr="00FD6816">
              <w:rPr>
                <w:sz w:val="16"/>
                <w:szCs w:val="16"/>
              </w:rPr>
              <w:t>3</w:t>
            </w:r>
          </w:p>
        </w:tc>
        <w:tc>
          <w:tcPr>
            <w:tcW w:w="1559" w:type="dxa"/>
            <w:vAlign w:val="center"/>
          </w:tcPr>
          <w:p w:rsidR="00FD6816" w:rsidRPr="00FD6816" w:rsidRDefault="00FD6816" w:rsidP="00FD6816">
            <w:pPr>
              <w:pStyle w:val="2"/>
              <w:tabs>
                <w:tab w:val="left" w:pos="0"/>
              </w:tabs>
              <w:spacing w:line="360" w:lineRule="auto"/>
              <w:ind w:firstLine="0"/>
              <w:jc w:val="center"/>
              <w:rPr>
                <w:sz w:val="16"/>
                <w:szCs w:val="16"/>
              </w:rPr>
            </w:pPr>
            <w:r w:rsidRPr="00FD6816">
              <w:rPr>
                <w:sz w:val="16"/>
                <w:szCs w:val="16"/>
              </w:rPr>
              <w:t>4</w:t>
            </w:r>
          </w:p>
        </w:tc>
      </w:tr>
      <w:tr w:rsidR="00FD6816" w:rsidRPr="00FD6816" w:rsidTr="005514D6">
        <w:tc>
          <w:tcPr>
            <w:tcW w:w="4928" w:type="dxa"/>
            <w:vAlign w:val="center"/>
          </w:tcPr>
          <w:p w:rsidR="00FD6816" w:rsidRPr="00FD6816" w:rsidRDefault="00FD6816" w:rsidP="00FD6816">
            <w:pPr>
              <w:pStyle w:val="2"/>
              <w:tabs>
                <w:tab w:val="left" w:pos="0"/>
              </w:tabs>
              <w:ind w:firstLine="0"/>
              <w:jc w:val="left"/>
              <w:rPr>
                <w:sz w:val="22"/>
                <w:szCs w:val="22"/>
              </w:rPr>
            </w:pPr>
            <w:r w:rsidRPr="00FD6816">
              <w:rPr>
                <w:sz w:val="22"/>
                <w:szCs w:val="22"/>
              </w:rPr>
              <w:t>Расходы муниципального образования, всего</w:t>
            </w:r>
          </w:p>
        </w:tc>
        <w:tc>
          <w:tcPr>
            <w:tcW w:w="1701" w:type="dxa"/>
            <w:vAlign w:val="center"/>
          </w:tcPr>
          <w:p w:rsidR="00FD6816" w:rsidRPr="00FD6816" w:rsidRDefault="005514D6" w:rsidP="00FD6816">
            <w:pPr>
              <w:pStyle w:val="2"/>
              <w:tabs>
                <w:tab w:val="left" w:pos="0"/>
              </w:tabs>
              <w:spacing w:line="360" w:lineRule="auto"/>
              <w:ind w:firstLine="0"/>
              <w:jc w:val="center"/>
              <w:rPr>
                <w:sz w:val="22"/>
                <w:szCs w:val="22"/>
              </w:rPr>
            </w:pPr>
            <w:r>
              <w:rPr>
                <w:sz w:val="22"/>
                <w:szCs w:val="22"/>
              </w:rPr>
              <w:t>138 106,3</w:t>
            </w:r>
          </w:p>
        </w:tc>
        <w:tc>
          <w:tcPr>
            <w:tcW w:w="1701" w:type="dxa"/>
            <w:vAlign w:val="center"/>
          </w:tcPr>
          <w:p w:rsidR="00FD6816" w:rsidRPr="00FD6816" w:rsidRDefault="005514D6" w:rsidP="00FD6816">
            <w:pPr>
              <w:pStyle w:val="2"/>
              <w:tabs>
                <w:tab w:val="left" w:pos="0"/>
              </w:tabs>
              <w:spacing w:line="360" w:lineRule="auto"/>
              <w:ind w:firstLine="0"/>
              <w:jc w:val="center"/>
              <w:rPr>
                <w:sz w:val="22"/>
                <w:szCs w:val="22"/>
              </w:rPr>
            </w:pPr>
            <w:r>
              <w:rPr>
                <w:sz w:val="22"/>
                <w:szCs w:val="22"/>
              </w:rPr>
              <w:t>170 869,0</w:t>
            </w:r>
          </w:p>
        </w:tc>
        <w:tc>
          <w:tcPr>
            <w:tcW w:w="1559" w:type="dxa"/>
            <w:vAlign w:val="center"/>
          </w:tcPr>
          <w:p w:rsidR="00FD6816" w:rsidRPr="00FD6816" w:rsidRDefault="005514D6" w:rsidP="00FD6816">
            <w:pPr>
              <w:pStyle w:val="2"/>
              <w:tabs>
                <w:tab w:val="left" w:pos="0"/>
              </w:tabs>
              <w:spacing w:line="360" w:lineRule="auto"/>
              <w:ind w:firstLine="0"/>
              <w:jc w:val="center"/>
              <w:rPr>
                <w:sz w:val="22"/>
                <w:szCs w:val="22"/>
              </w:rPr>
            </w:pPr>
            <w:r>
              <w:rPr>
                <w:sz w:val="22"/>
                <w:szCs w:val="22"/>
              </w:rPr>
              <w:t>204 643,1</w:t>
            </w:r>
          </w:p>
        </w:tc>
      </w:tr>
      <w:tr w:rsidR="00FD6816" w:rsidRPr="00FD6816" w:rsidTr="005514D6">
        <w:tc>
          <w:tcPr>
            <w:tcW w:w="4928" w:type="dxa"/>
            <w:vAlign w:val="center"/>
          </w:tcPr>
          <w:p w:rsidR="00FD6816" w:rsidRPr="00FD6816" w:rsidRDefault="00FD6816" w:rsidP="00FD6816">
            <w:pPr>
              <w:pStyle w:val="2"/>
              <w:tabs>
                <w:tab w:val="left" w:pos="0"/>
              </w:tabs>
              <w:ind w:firstLine="0"/>
              <w:jc w:val="left"/>
              <w:rPr>
                <w:sz w:val="22"/>
                <w:szCs w:val="22"/>
              </w:rPr>
            </w:pPr>
            <w:r w:rsidRPr="00FD6816">
              <w:rPr>
                <w:sz w:val="22"/>
                <w:szCs w:val="22"/>
              </w:rPr>
              <w:t>Среднемесячные расходы</w:t>
            </w:r>
          </w:p>
        </w:tc>
        <w:tc>
          <w:tcPr>
            <w:tcW w:w="4961" w:type="dxa"/>
            <w:gridSpan w:val="3"/>
            <w:vAlign w:val="bottom"/>
          </w:tcPr>
          <w:p w:rsidR="00FD6816" w:rsidRPr="00FD6816" w:rsidRDefault="005514D6" w:rsidP="005514D6">
            <w:pPr>
              <w:pStyle w:val="2"/>
              <w:tabs>
                <w:tab w:val="left" w:pos="0"/>
              </w:tabs>
              <w:spacing w:line="360" w:lineRule="auto"/>
              <w:ind w:firstLine="0"/>
              <w:jc w:val="center"/>
              <w:rPr>
                <w:sz w:val="22"/>
                <w:szCs w:val="22"/>
              </w:rPr>
            </w:pPr>
            <w:r>
              <w:rPr>
                <w:sz w:val="22"/>
                <w:szCs w:val="22"/>
              </w:rPr>
              <w:t>171 206,1</w:t>
            </w:r>
          </w:p>
        </w:tc>
      </w:tr>
      <w:tr w:rsidR="00FD6816" w:rsidRPr="00FD6816" w:rsidTr="005514D6">
        <w:tc>
          <w:tcPr>
            <w:tcW w:w="4928" w:type="dxa"/>
            <w:vAlign w:val="center"/>
          </w:tcPr>
          <w:p w:rsidR="00FD6816" w:rsidRPr="00FD6816" w:rsidRDefault="00FD6816" w:rsidP="005514D6">
            <w:pPr>
              <w:pStyle w:val="2"/>
              <w:tabs>
                <w:tab w:val="left" w:pos="0"/>
              </w:tabs>
              <w:ind w:firstLine="0"/>
              <w:jc w:val="left"/>
              <w:rPr>
                <w:sz w:val="22"/>
                <w:szCs w:val="22"/>
              </w:rPr>
            </w:pPr>
            <w:r w:rsidRPr="00FD6816">
              <w:rPr>
                <w:sz w:val="22"/>
                <w:szCs w:val="22"/>
              </w:rPr>
              <w:t xml:space="preserve">Объем кредиторской задолженности по состоянию на </w:t>
            </w:r>
            <w:r w:rsidR="005514D6">
              <w:rPr>
                <w:sz w:val="22"/>
                <w:szCs w:val="22"/>
              </w:rPr>
              <w:t>конец</w:t>
            </w:r>
            <w:r w:rsidRPr="00FD6816">
              <w:rPr>
                <w:sz w:val="22"/>
                <w:szCs w:val="22"/>
              </w:rPr>
              <w:t xml:space="preserve"> месяца, всего</w:t>
            </w:r>
          </w:p>
        </w:tc>
        <w:tc>
          <w:tcPr>
            <w:tcW w:w="1701" w:type="dxa"/>
            <w:vAlign w:val="center"/>
          </w:tcPr>
          <w:p w:rsidR="00FD6816" w:rsidRPr="00FD6816" w:rsidRDefault="005514D6" w:rsidP="00FD6816">
            <w:pPr>
              <w:pStyle w:val="2"/>
              <w:tabs>
                <w:tab w:val="left" w:pos="0"/>
              </w:tabs>
              <w:spacing w:line="360" w:lineRule="auto"/>
              <w:ind w:firstLine="0"/>
              <w:jc w:val="center"/>
              <w:rPr>
                <w:sz w:val="22"/>
                <w:szCs w:val="22"/>
              </w:rPr>
            </w:pPr>
            <w:r>
              <w:rPr>
                <w:sz w:val="22"/>
                <w:szCs w:val="22"/>
              </w:rPr>
              <w:t>40 757,7</w:t>
            </w:r>
          </w:p>
        </w:tc>
        <w:tc>
          <w:tcPr>
            <w:tcW w:w="1701" w:type="dxa"/>
            <w:vAlign w:val="center"/>
          </w:tcPr>
          <w:p w:rsidR="00FD6816" w:rsidRPr="00FD6816" w:rsidRDefault="005514D6" w:rsidP="00FD6816">
            <w:pPr>
              <w:pStyle w:val="2"/>
              <w:tabs>
                <w:tab w:val="left" w:pos="0"/>
              </w:tabs>
              <w:spacing w:line="360" w:lineRule="auto"/>
              <w:ind w:firstLine="0"/>
              <w:jc w:val="center"/>
              <w:rPr>
                <w:sz w:val="22"/>
                <w:szCs w:val="22"/>
              </w:rPr>
            </w:pPr>
            <w:r>
              <w:rPr>
                <w:sz w:val="22"/>
                <w:szCs w:val="22"/>
              </w:rPr>
              <w:t>23 662,5</w:t>
            </w:r>
          </w:p>
        </w:tc>
        <w:tc>
          <w:tcPr>
            <w:tcW w:w="1559" w:type="dxa"/>
            <w:vAlign w:val="center"/>
          </w:tcPr>
          <w:p w:rsidR="00FD6816" w:rsidRPr="00FD6816" w:rsidRDefault="005514D6" w:rsidP="00FD6816">
            <w:pPr>
              <w:pStyle w:val="2"/>
              <w:tabs>
                <w:tab w:val="left" w:pos="0"/>
              </w:tabs>
              <w:spacing w:line="360" w:lineRule="auto"/>
              <w:ind w:firstLine="0"/>
              <w:jc w:val="center"/>
              <w:rPr>
                <w:sz w:val="22"/>
                <w:szCs w:val="22"/>
              </w:rPr>
            </w:pPr>
            <w:r>
              <w:rPr>
                <w:sz w:val="22"/>
                <w:szCs w:val="22"/>
              </w:rPr>
              <w:t>17 300,4</w:t>
            </w:r>
          </w:p>
        </w:tc>
      </w:tr>
      <w:tr w:rsidR="00FD6816" w:rsidRPr="00FD6816" w:rsidTr="005514D6">
        <w:tc>
          <w:tcPr>
            <w:tcW w:w="4928" w:type="dxa"/>
            <w:vAlign w:val="center"/>
          </w:tcPr>
          <w:p w:rsidR="00FD6816" w:rsidRPr="00FD6816" w:rsidRDefault="00FD6816" w:rsidP="00FD6816">
            <w:pPr>
              <w:pStyle w:val="2"/>
              <w:tabs>
                <w:tab w:val="left" w:pos="0"/>
              </w:tabs>
              <w:ind w:firstLine="0"/>
              <w:jc w:val="left"/>
              <w:rPr>
                <w:sz w:val="22"/>
                <w:szCs w:val="22"/>
              </w:rPr>
            </w:pPr>
            <w:r w:rsidRPr="00FD6816">
              <w:rPr>
                <w:sz w:val="22"/>
                <w:szCs w:val="22"/>
              </w:rPr>
              <w:t>Отношение кредиторской задолженности к среднемесячным расходам муниципального образования, %</w:t>
            </w:r>
          </w:p>
        </w:tc>
        <w:tc>
          <w:tcPr>
            <w:tcW w:w="1701" w:type="dxa"/>
            <w:vAlign w:val="center"/>
          </w:tcPr>
          <w:p w:rsidR="00FD6816" w:rsidRPr="00FD6816" w:rsidRDefault="005514D6" w:rsidP="00FD6816">
            <w:pPr>
              <w:pStyle w:val="2"/>
              <w:tabs>
                <w:tab w:val="left" w:pos="0"/>
              </w:tabs>
              <w:spacing w:line="360" w:lineRule="auto"/>
              <w:ind w:firstLine="0"/>
              <w:jc w:val="center"/>
              <w:rPr>
                <w:sz w:val="22"/>
                <w:szCs w:val="22"/>
              </w:rPr>
            </w:pPr>
            <w:r>
              <w:rPr>
                <w:sz w:val="22"/>
                <w:szCs w:val="22"/>
              </w:rPr>
              <w:t>23,8</w:t>
            </w:r>
          </w:p>
        </w:tc>
        <w:tc>
          <w:tcPr>
            <w:tcW w:w="1701" w:type="dxa"/>
            <w:vAlign w:val="center"/>
          </w:tcPr>
          <w:p w:rsidR="00FD6816" w:rsidRPr="00FD6816" w:rsidRDefault="005514D6" w:rsidP="00FD6816">
            <w:pPr>
              <w:pStyle w:val="2"/>
              <w:tabs>
                <w:tab w:val="left" w:pos="0"/>
              </w:tabs>
              <w:spacing w:line="360" w:lineRule="auto"/>
              <w:ind w:firstLine="0"/>
              <w:jc w:val="center"/>
              <w:rPr>
                <w:sz w:val="22"/>
                <w:szCs w:val="22"/>
              </w:rPr>
            </w:pPr>
            <w:r>
              <w:rPr>
                <w:sz w:val="22"/>
                <w:szCs w:val="22"/>
              </w:rPr>
              <w:t>13,8</w:t>
            </w:r>
          </w:p>
        </w:tc>
        <w:tc>
          <w:tcPr>
            <w:tcW w:w="1559" w:type="dxa"/>
            <w:vAlign w:val="center"/>
          </w:tcPr>
          <w:p w:rsidR="00FD6816" w:rsidRPr="00FD6816" w:rsidRDefault="005514D6" w:rsidP="00FD6816">
            <w:pPr>
              <w:pStyle w:val="2"/>
              <w:tabs>
                <w:tab w:val="left" w:pos="0"/>
              </w:tabs>
              <w:spacing w:line="360" w:lineRule="auto"/>
              <w:ind w:firstLine="0"/>
              <w:jc w:val="center"/>
              <w:rPr>
                <w:sz w:val="22"/>
                <w:szCs w:val="22"/>
              </w:rPr>
            </w:pPr>
            <w:r>
              <w:rPr>
                <w:sz w:val="22"/>
                <w:szCs w:val="22"/>
              </w:rPr>
              <w:t>10,1</w:t>
            </w:r>
          </w:p>
        </w:tc>
      </w:tr>
    </w:tbl>
    <w:p w:rsidR="00FD6816" w:rsidRDefault="00FD6816" w:rsidP="00ED3444">
      <w:pPr>
        <w:pStyle w:val="2"/>
        <w:tabs>
          <w:tab w:val="left" w:pos="0"/>
        </w:tabs>
        <w:spacing w:line="360" w:lineRule="auto"/>
        <w:ind w:firstLine="561"/>
        <w:rPr>
          <w:sz w:val="24"/>
        </w:rPr>
      </w:pPr>
    </w:p>
    <w:p w:rsidR="00617C5C" w:rsidRDefault="005F26AF" w:rsidP="00ED3444">
      <w:pPr>
        <w:pStyle w:val="2"/>
        <w:tabs>
          <w:tab w:val="left" w:pos="0"/>
        </w:tabs>
        <w:spacing w:line="360" w:lineRule="auto"/>
        <w:ind w:firstLine="561"/>
        <w:rPr>
          <w:sz w:val="24"/>
        </w:rPr>
      </w:pPr>
      <w:r>
        <w:rPr>
          <w:sz w:val="24"/>
        </w:rPr>
        <w:t xml:space="preserve">По состоянию на </w:t>
      </w:r>
      <w:r w:rsidR="00617C5C">
        <w:rPr>
          <w:sz w:val="24"/>
        </w:rPr>
        <w:t>01.0</w:t>
      </w:r>
      <w:r w:rsidR="00A53ABE">
        <w:rPr>
          <w:sz w:val="24"/>
        </w:rPr>
        <w:t>4</w:t>
      </w:r>
      <w:r w:rsidR="00617C5C">
        <w:rPr>
          <w:sz w:val="24"/>
        </w:rPr>
        <w:t>.2012</w:t>
      </w:r>
      <w:r>
        <w:rPr>
          <w:sz w:val="24"/>
        </w:rPr>
        <w:t xml:space="preserve"> года кредиторская задолженность учреждений муниципального образования состав</w:t>
      </w:r>
      <w:r w:rsidR="00127CB8">
        <w:rPr>
          <w:sz w:val="24"/>
        </w:rPr>
        <w:t>и</w:t>
      </w:r>
      <w:r>
        <w:rPr>
          <w:sz w:val="24"/>
        </w:rPr>
        <w:t xml:space="preserve">ла </w:t>
      </w:r>
      <w:r w:rsidR="00A53ABE">
        <w:rPr>
          <w:sz w:val="24"/>
        </w:rPr>
        <w:t>10</w:t>
      </w:r>
      <w:r w:rsidR="00617C5C">
        <w:rPr>
          <w:sz w:val="24"/>
        </w:rPr>
        <w:t>,</w:t>
      </w:r>
      <w:r w:rsidR="00A53ABE">
        <w:rPr>
          <w:sz w:val="24"/>
        </w:rPr>
        <w:t>1</w:t>
      </w:r>
      <w:r w:rsidR="00617C5C">
        <w:rPr>
          <w:sz w:val="24"/>
        </w:rPr>
        <w:t>%</w:t>
      </w:r>
      <w:r>
        <w:rPr>
          <w:sz w:val="24"/>
        </w:rPr>
        <w:t xml:space="preserve"> от среднемесячных расходов бюджета</w:t>
      </w:r>
      <w:r w:rsidR="00617C5C">
        <w:rPr>
          <w:sz w:val="24"/>
        </w:rPr>
        <w:t>.</w:t>
      </w:r>
    </w:p>
    <w:p w:rsidR="00127CB8" w:rsidRDefault="00617C5C" w:rsidP="00ED3444">
      <w:pPr>
        <w:pStyle w:val="2"/>
        <w:tabs>
          <w:tab w:val="left" w:pos="0"/>
        </w:tabs>
        <w:spacing w:line="360" w:lineRule="auto"/>
        <w:ind w:firstLine="561"/>
        <w:rPr>
          <w:sz w:val="24"/>
        </w:rPr>
      </w:pPr>
      <w:r>
        <w:rPr>
          <w:sz w:val="24"/>
        </w:rPr>
        <w:t>В течение</w:t>
      </w:r>
      <w:r w:rsidR="005F26AF">
        <w:rPr>
          <w:sz w:val="24"/>
        </w:rPr>
        <w:t xml:space="preserve"> </w:t>
      </w:r>
      <w:r w:rsidR="00A53ABE">
        <w:rPr>
          <w:sz w:val="24"/>
        </w:rPr>
        <w:t xml:space="preserve">1 квартала </w:t>
      </w:r>
      <w:r w:rsidR="005F26AF">
        <w:rPr>
          <w:sz w:val="24"/>
        </w:rPr>
        <w:t>201</w:t>
      </w:r>
      <w:r w:rsidR="00A53ABE">
        <w:rPr>
          <w:sz w:val="24"/>
        </w:rPr>
        <w:t>2</w:t>
      </w:r>
      <w:r w:rsidR="005F26AF">
        <w:rPr>
          <w:sz w:val="24"/>
        </w:rPr>
        <w:t xml:space="preserve"> год</w:t>
      </w:r>
      <w:r>
        <w:rPr>
          <w:sz w:val="24"/>
        </w:rPr>
        <w:t>а</w:t>
      </w:r>
      <w:r w:rsidR="005F26AF">
        <w:rPr>
          <w:sz w:val="24"/>
        </w:rPr>
        <w:t xml:space="preserve"> </w:t>
      </w:r>
      <w:r w:rsidR="00127CB8">
        <w:rPr>
          <w:sz w:val="24"/>
        </w:rPr>
        <w:t xml:space="preserve">происходило </w:t>
      </w:r>
      <w:r w:rsidR="00A53ABE">
        <w:rPr>
          <w:sz w:val="24"/>
        </w:rPr>
        <w:t xml:space="preserve">снижение объема кредиторской задолженности одновременно с увеличением ежемесячных расходов муниципального образования. При этом </w:t>
      </w:r>
      <w:r w:rsidR="00D37E28">
        <w:rPr>
          <w:sz w:val="24"/>
        </w:rPr>
        <w:t>объем кредиторской задолженности ни в одном месяце первого квартала 2012 года не возрос до уровня среднемесячных расходов и с 23,8% снизился до 10,1%.</w:t>
      </w:r>
    </w:p>
    <w:p w:rsidR="00995DF9" w:rsidRDefault="00127CB8" w:rsidP="00ED3444">
      <w:pPr>
        <w:pStyle w:val="2"/>
        <w:tabs>
          <w:tab w:val="left" w:pos="0"/>
        </w:tabs>
        <w:spacing w:line="360" w:lineRule="auto"/>
        <w:ind w:firstLine="561"/>
        <w:rPr>
          <w:sz w:val="24"/>
        </w:rPr>
      </w:pPr>
      <w:r>
        <w:rPr>
          <w:sz w:val="24"/>
        </w:rPr>
        <w:t xml:space="preserve">По результатам мониторинга можно сделать вывод, что </w:t>
      </w:r>
      <w:r w:rsidR="005E2B59">
        <w:rPr>
          <w:sz w:val="24"/>
        </w:rPr>
        <w:t>ситуация</w:t>
      </w:r>
      <w:r>
        <w:rPr>
          <w:sz w:val="24"/>
        </w:rPr>
        <w:t xml:space="preserve"> в целом по муниципальн</w:t>
      </w:r>
      <w:r w:rsidR="00EA28D1">
        <w:rPr>
          <w:sz w:val="24"/>
        </w:rPr>
        <w:t>о</w:t>
      </w:r>
      <w:r>
        <w:rPr>
          <w:sz w:val="24"/>
        </w:rPr>
        <w:t>м</w:t>
      </w:r>
      <w:r w:rsidR="00EA28D1">
        <w:rPr>
          <w:sz w:val="24"/>
        </w:rPr>
        <w:t>у</w:t>
      </w:r>
      <w:r>
        <w:rPr>
          <w:sz w:val="24"/>
        </w:rPr>
        <w:t xml:space="preserve"> образовани</w:t>
      </w:r>
      <w:r w:rsidR="00EA28D1">
        <w:rPr>
          <w:sz w:val="24"/>
        </w:rPr>
        <w:t>ю в части кредиторской задолженности находятся под контролем</w:t>
      </w:r>
      <w:r w:rsidR="005E2B59">
        <w:rPr>
          <w:sz w:val="24"/>
        </w:rPr>
        <w:t xml:space="preserve">. Управление бюджетного учета, отчетности и кассового исполнения бюджета департамента финансов администрации города Югорска ежеквартально проводит работу по анализу кредиторской задолженности и если происходит рост </w:t>
      </w:r>
      <w:r w:rsidR="00A53ABE">
        <w:rPr>
          <w:sz w:val="24"/>
        </w:rPr>
        <w:t>кредиторской</w:t>
      </w:r>
      <w:r w:rsidR="005E2B59">
        <w:rPr>
          <w:sz w:val="24"/>
        </w:rPr>
        <w:t xml:space="preserve"> задолженности</w:t>
      </w:r>
      <w:r w:rsidR="00F62FE5">
        <w:rPr>
          <w:sz w:val="24"/>
        </w:rPr>
        <w:t xml:space="preserve">, то это </w:t>
      </w:r>
      <w:r w:rsidR="00F62FE5">
        <w:rPr>
          <w:sz w:val="24"/>
        </w:rPr>
        <w:lastRenderedPageBreak/>
        <w:t>является временным явлением, задолженность обоснованная, не противоречащая законодательству.</w:t>
      </w:r>
    </w:p>
    <w:p w:rsidR="00343DEA" w:rsidRPr="00343DEA" w:rsidRDefault="00343DEA" w:rsidP="00ED3444">
      <w:pPr>
        <w:pStyle w:val="2"/>
        <w:tabs>
          <w:tab w:val="left" w:pos="0"/>
        </w:tabs>
        <w:spacing w:line="360" w:lineRule="auto"/>
        <w:ind w:firstLine="561"/>
        <w:rPr>
          <w:sz w:val="24"/>
        </w:rPr>
      </w:pPr>
    </w:p>
    <w:p w:rsidR="00343DEA" w:rsidRPr="00343DEA" w:rsidRDefault="00343DEA" w:rsidP="00343DEA">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Заместитель главы администрации</w:t>
      </w:r>
    </w:p>
    <w:p w:rsidR="00343DEA" w:rsidRPr="00343DEA" w:rsidRDefault="00343DEA" w:rsidP="00343DEA">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города Югорска</w:t>
      </w:r>
      <w:r>
        <w:rPr>
          <w:rFonts w:ascii="Times New Roman" w:hAnsi="Times New Roman" w:cs="Times New Roman"/>
          <w:sz w:val="24"/>
          <w:szCs w:val="24"/>
        </w:rPr>
        <w:t xml:space="preserve"> -</w:t>
      </w:r>
      <w:r w:rsidRPr="00343DEA">
        <w:rPr>
          <w:rFonts w:ascii="Times New Roman" w:hAnsi="Times New Roman" w:cs="Times New Roman"/>
          <w:sz w:val="24"/>
          <w:szCs w:val="24"/>
        </w:rPr>
        <w:t xml:space="preserve"> директор </w:t>
      </w:r>
    </w:p>
    <w:p w:rsidR="00343DEA" w:rsidRPr="00343DEA" w:rsidRDefault="00343DEA" w:rsidP="00343DEA">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департамента финансов                                </w:t>
      </w:r>
      <w:r>
        <w:rPr>
          <w:rFonts w:ascii="Times New Roman" w:hAnsi="Times New Roman" w:cs="Times New Roman"/>
          <w:sz w:val="24"/>
          <w:szCs w:val="24"/>
        </w:rPr>
        <w:t xml:space="preserve">                               </w:t>
      </w:r>
      <w:r w:rsidRPr="00343DEA">
        <w:rPr>
          <w:rFonts w:ascii="Times New Roman" w:hAnsi="Times New Roman" w:cs="Times New Roman"/>
          <w:sz w:val="24"/>
          <w:szCs w:val="24"/>
        </w:rPr>
        <w:t xml:space="preserve">                              Л.И. Горшкова</w:t>
      </w:r>
    </w:p>
    <w:p w:rsidR="00343DEA" w:rsidRPr="00343DEA" w:rsidRDefault="00343DEA" w:rsidP="00343DEA">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43DEA" w:rsidRPr="00343DEA" w:rsidRDefault="00343DEA" w:rsidP="00343DEA">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         </w:t>
      </w:r>
    </w:p>
    <w:p w:rsidR="00343DEA" w:rsidRPr="00343DEA" w:rsidRDefault="00343DEA" w:rsidP="00343DEA">
      <w:pPr>
        <w:spacing w:after="0" w:line="240" w:lineRule="auto"/>
        <w:jc w:val="both"/>
        <w:rPr>
          <w:rFonts w:ascii="Times New Roman" w:hAnsi="Times New Roman" w:cs="Times New Roman"/>
          <w:sz w:val="16"/>
          <w:szCs w:val="16"/>
        </w:rPr>
      </w:pPr>
      <w:r w:rsidRPr="00343DEA">
        <w:rPr>
          <w:rFonts w:ascii="Times New Roman" w:hAnsi="Times New Roman" w:cs="Times New Roman"/>
          <w:sz w:val="16"/>
          <w:szCs w:val="16"/>
        </w:rPr>
        <w:t>Исполнитель: зам.начальника УБУО и КИБ</w:t>
      </w:r>
    </w:p>
    <w:p w:rsidR="00343DEA" w:rsidRPr="00343DEA" w:rsidRDefault="00343DEA" w:rsidP="0043115A">
      <w:pPr>
        <w:spacing w:after="0" w:line="240" w:lineRule="auto"/>
        <w:jc w:val="both"/>
        <w:rPr>
          <w:sz w:val="24"/>
        </w:rPr>
      </w:pPr>
      <w:r w:rsidRPr="00343DEA">
        <w:rPr>
          <w:rFonts w:ascii="Times New Roman" w:hAnsi="Times New Roman" w:cs="Times New Roman"/>
          <w:sz w:val="16"/>
          <w:szCs w:val="16"/>
        </w:rPr>
        <w:t>Зотова Светлана Алексеевна, 8(34675)5-00-31</w:t>
      </w:r>
    </w:p>
    <w:sectPr w:rsidR="00343DEA" w:rsidRPr="00343DEA" w:rsidSect="00576E84">
      <w:footerReference w:type="default" r:id="rId8"/>
      <w:pgSz w:w="11906" w:h="16838"/>
      <w:pgMar w:top="1134" w:right="73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79" w:rsidRDefault="00C53879" w:rsidP="006B30EE">
      <w:pPr>
        <w:spacing w:after="0" w:line="240" w:lineRule="auto"/>
      </w:pPr>
      <w:r>
        <w:separator/>
      </w:r>
    </w:p>
  </w:endnote>
  <w:endnote w:type="continuationSeparator" w:id="1">
    <w:p w:rsidR="00C53879" w:rsidRDefault="00C53879" w:rsidP="006B3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0219"/>
      <w:docPartObj>
        <w:docPartGallery w:val="Page Numbers (Bottom of Page)"/>
        <w:docPartUnique/>
      </w:docPartObj>
    </w:sdtPr>
    <w:sdtContent>
      <w:p w:rsidR="00F77782" w:rsidRDefault="00F77782">
        <w:pPr>
          <w:pStyle w:val="a7"/>
          <w:jc w:val="right"/>
        </w:pPr>
        <w:fldSimple w:instr=" PAGE   \* MERGEFORMAT ">
          <w:r w:rsidR="008D4742">
            <w:rPr>
              <w:noProof/>
            </w:rPr>
            <w:t>5</w:t>
          </w:r>
        </w:fldSimple>
      </w:p>
    </w:sdtContent>
  </w:sdt>
  <w:p w:rsidR="00F77782" w:rsidRDefault="00F777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79" w:rsidRDefault="00C53879" w:rsidP="006B30EE">
      <w:pPr>
        <w:spacing w:after="0" w:line="240" w:lineRule="auto"/>
      </w:pPr>
      <w:r>
        <w:separator/>
      </w:r>
    </w:p>
  </w:footnote>
  <w:footnote w:type="continuationSeparator" w:id="1">
    <w:p w:rsidR="00C53879" w:rsidRDefault="00C53879" w:rsidP="006B3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AA1"/>
    <w:multiLevelType w:val="hybridMultilevel"/>
    <w:tmpl w:val="1CCABD64"/>
    <w:lvl w:ilvl="0" w:tplc="D402E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61FCD"/>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68A6243"/>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80A420D"/>
    <w:multiLevelType w:val="hybridMultilevel"/>
    <w:tmpl w:val="108C3936"/>
    <w:lvl w:ilvl="0" w:tplc="BF769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7D6049"/>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DA07DAC"/>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44576FB"/>
    <w:multiLevelType w:val="hybridMultilevel"/>
    <w:tmpl w:val="2FAC48E8"/>
    <w:lvl w:ilvl="0" w:tplc="66EAB66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E05980"/>
    <w:multiLevelType w:val="hybridMultilevel"/>
    <w:tmpl w:val="0904218C"/>
    <w:lvl w:ilvl="0" w:tplc="88D4A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5A37"/>
    <w:rsid w:val="00007F19"/>
    <w:rsid w:val="00020970"/>
    <w:rsid w:val="00023485"/>
    <w:rsid w:val="00034E26"/>
    <w:rsid w:val="00040E13"/>
    <w:rsid w:val="00042CEB"/>
    <w:rsid w:val="000443B1"/>
    <w:rsid w:val="00051612"/>
    <w:rsid w:val="0006253E"/>
    <w:rsid w:val="000636E3"/>
    <w:rsid w:val="000821EA"/>
    <w:rsid w:val="000827C0"/>
    <w:rsid w:val="0008458C"/>
    <w:rsid w:val="000A0780"/>
    <w:rsid w:val="000A0E67"/>
    <w:rsid w:val="000A6857"/>
    <w:rsid w:val="000A788E"/>
    <w:rsid w:val="000B0C74"/>
    <w:rsid w:val="000B21E1"/>
    <w:rsid w:val="000B5CE4"/>
    <w:rsid w:val="000B6EC0"/>
    <w:rsid w:val="000C3EB9"/>
    <w:rsid w:val="000C6744"/>
    <w:rsid w:val="000E5A40"/>
    <w:rsid w:val="000E6774"/>
    <w:rsid w:val="000E6AE3"/>
    <w:rsid w:val="00111524"/>
    <w:rsid w:val="00117843"/>
    <w:rsid w:val="0012151B"/>
    <w:rsid w:val="0012415F"/>
    <w:rsid w:val="001243E6"/>
    <w:rsid w:val="001244F3"/>
    <w:rsid w:val="001278E1"/>
    <w:rsid w:val="00127CB8"/>
    <w:rsid w:val="00132C89"/>
    <w:rsid w:val="0014505C"/>
    <w:rsid w:val="00152E4F"/>
    <w:rsid w:val="001555FA"/>
    <w:rsid w:val="0015588D"/>
    <w:rsid w:val="00157998"/>
    <w:rsid w:val="001676FD"/>
    <w:rsid w:val="00174B87"/>
    <w:rsid w:val="00192C76"/>
    <w:rsid w:val="00193BB0"/>
    <w:rsid w:val="001A00D2"/>
    <w:rsid w:val="001A1451"/>
    <w:rsid w:val="001A2576"/>
    <w:rsid w:val="001A4470"/>
    <w:rsid w:val="001A7EA2"/>
    <w:rsid w:val="001B1A7B"/>
    <w:rsid w:val="001B6AE6"/>
    <w:rsid w:val="001C0A14"/>
    <w:rsid w:val="001E5391"/>
    <w:rsid w:val="001F0E7E"/>
    <w:rsid w:val="001F2825"/>
    <w:rsid w:val="001F6AD7"/>
    <w:rsid w:val="0021479B"/>
    <w:rsid w:val="00233332"/>
    <w:rsid w:val="00234463"/>
    <w:rsid w:val="00241C89"/>
    <w:rsid w:val="0024731D"/>
    <w:rsid w:val="002568B3"/>
    <w:rsid w:val="00265855"/>
    <w:rsid w:val="0027586C"/>
    <w:rsid w:val="00276DBB"/>
    <w:rsid w:val="002937B4"/>
    <w:rsid w:val="002A2D0D"/>
    <w:rsid w:val="002C64D8"/>
    <w:rsid w:val="002D289D"/>
    <w:rsid w:val="002D7D24"/>
    <w:rsid w:val="002E306C"/>
    <w:rsid w:val="002F547F"/>
    <w:rsid w:val="002F77F1"/>
    <w:rsid w:val="0030607B"/>
    <w:rsid w:val="00316B78"/>
    <w:rsid w:val="0033749B"/>
    <w:rsid w:val="003377E4"/>
    <w:rsid w:val="00343BFC"/>
    <w:rsid w:val="00343DEA"/>
    <w:rsid w:val="00357A75"/>
    <w:rsid w:val="003664B2"/>
    <w:rsid w:val="003979B0"/>
    <w:rsid w:val="003A1B68"/>
    <w:rsid w:val="003A6A68"/>
    <w:rsid w:val="003B2C9B"/>
    <w:rsid w:val="003B41DE"/>
    <w:rsid w:val="003B520E"/>
    <w:rsid w:val="003C21E5"/>
    <w:rsid w:val="003D0B2A"/>
    <w:rsid w:val="003D524B"/>
    <w:rsid w:val="003E172F"/>
    <w:rsid w:val="003F1365"/>
    <w:rsid w:val="00406470"/>
    <w:rsid w:val="00406E90"/>
    <w:rsid w:val="00413A9C"/>
    <w:rsid w:val="004300DE"/>
    <w:rsid w:val="0043115A"/>
    <w:rsid w:val="00433178"/>
    <w:rsid w:val="00434ADD"/>
    <w:rsid w:val="00446FCC"/>
    <w:rsid w:val="004521E1"/>
    <w:rsid w:val="004531DC"/>
    <w:rsid w:val="00454629"/>
    <w:rsid w:val="00454978"/>
    <w:rsid w:val="00455AF5"/>
    <w:rsid w:val="00455D69"/>
    <w:rsid w:val="00457FA8"/>
    <w:rsid w:val="00461B00"/>
    <w:rsid w:val="00466535"/>
    <w:rsid w:val="00472AFE"/>
    <w:rsid w:val="00484B5C"/>
    <w:rsid w:val="0048766D"/>
    <w:rsid w:val="00494BC3"/>
    <w:rsid w:val="004A021D"/>
    <w:rsid w:val="004A42A3"/>
    <w:rsid w:val="004A66EB"/>
    <w:rsid w:val="004B1209"/>
    <w:rsid w:val="004B7E5D"/>
    <w:rsid w:val="004C0909"/>
    <w:rsid w:val="004C636F"/>
    <w:rsid w:val="004D127F"/>
    <w:rsid w:val="004D72E2"/>
    <w:rsid w:val="004F3876"/>
    <w:rsid w:val="00507096"/>
    <w:rsid w:val="00507962"/>
    <w:rsid w:val="0051155C"/>
    <w:rsid w:val="00520CD8"/>
    <w:rsid w:val="00522333"/>
    <w:rsid w:val="005332EB"/>
    <w:rsid w:val="00533B1F"/>
    <w:rsid w:val="005514D6"/>
    <w:rsid w:val="00566320"/>
    <w:rsid w:val="0057263E"/>
    <w:rsid w:val="00573AE5"/>
    <w:rsid w:val="0057682A"/>
    <w:rsid w:val="00576E84"/>
    <w:rsid w:val="005771A1"/>
    <w:rsid w:val="005818E8"/>
    <w:rsid w:val="00597076"/>
    <w:rsid w:val="0059787A"/>
    <w:rsid w:val="005A1AEC"/>
    <w:rsid w:val="005A7B91"/>
    <w:rsid w:val="005C2619"/>
    <w:rsid w:val="005C575F"/>
    <w:rsid w:val="005D34B3"/>
    <w:rsid w:val="005E2B59"/>
    <w:rsid w:val="005E5FEA"/>
    <w:rsid w:val="005F26AF"/>
    <w:rsid w:val="005F7E35"/>
    <w:rsid w:val="006006D5"/>
    <w:rsid w:val="00604020"/>
    <w:rsid w:val="006117F3"/>
    <w:rsid w:val="0061325B"/>
    <w:rsid w:val="00617C5C"/>
    <w:rsid w:val="00620A38"/>
    <w:rsid w:val="00641CFC"/>
    <w:rsid w:val="006469B1"/>
    <w:rsid w:val="00665DB2"/>
    <w:rsid w:val="006661AF"/>
    <w:rsid w:val="00683F46"/>
    <w:rsid w:val="00686184"/>
    <w:rsid w:val="0069258A"/>
    <w:rsid w:val="006936C2"/>
    <w:rsid w:val="00693D5F"/>
    <w:rsid w:val="006974E2"/>
    <w:rsid w:val="00697F7E"/>
    <w:rsid w:val="006A7219"/>
    <w:rsid w:val="006B30EE"/>
    <w:rsid w:val="006C3C89"/>
    <w:rsid w:val="006C75DD"/>
    <w:rsid w:val="006D5A85"/>
    <w:rsid w:val="006D6CC4"/>
    <w:rsid w:val="006E422D"/>
    <w:rsid w:val="006E4BBD"/>
    <w:rsid w:val="006E676E"/>
    <w:rsid w:val="006E7FCE"/>
    <w:rsid w:val="0070745F"/>
    <w:rsid w:val="00713ADE"/>
    <w:rsid w:val="007141EA"/>
    <w:rsid w:val="00714EF0"/>
    <w:rsid w:val="00724DC5"/>
    <w:rsid w:val="007356FB"/>
    <w:rsid w:val="00740650"/>
    <w:rsid w:val="00744FD3"/>
    <w:rsid w:val="00750C78"/>
    <w:rsid w:val="0075137D"/>
    <w:rsid w:val="0075752E"/>
    <w:rsid w:val="0076149F"/>
    <w:rsid w:val="00794A52"/>
    <w:rsid w:val="007C1E3D"/>
    <w:rsid w:val="007C3716"/>
    <w:rsid w:val="007D5275"/>
    <w:rsid w:val="007D618C"/>
    <w:rsid w:val="007E3BD5"/>
    <w:rsid w:val="007E59D3"/>
    <w:rsid w:val="007F0912"/>
    <w:rsid w:val="00805AE9"/>
    <w:rsid w:val="008178C0"/>
    <w:rsid w:val="00817F1B"/>
    <w:rsid w:val="0082109C"/>
    <w:rsid w:val="0082419F"/>
    <w:rsid w:val="00825A46"/>
    <w:rsid w:val="00826DF9"/>
    <w:rsid w:val="008327B4"/>
    <w:rsid w:val="008345F8"/>
    <w:rsid w:val="00843F42"/>
    <w:rsid w:val="0085463B"/>
    <w:rsid w:val="00855F01"/>
    <w:rsid w:val="00866C83"/>
    <w:rsid w:val="00892783"/>
    <w:rsid w:val="008A6278"/>
    <w:rsid w:val="008B224C"/>
    <w:rsid w:val="008B699A"/>
    <w:rsid w:val="008B6F40"/>
    <w:rsid w:val="008B7083"/>
    <w:rsid w:val="008C2099"/>
    <w:rsid w:val="008C25C1"/>
    <w:rsid w:val="008D4742"/>
    <w:rsid w:val="008F66BA"/>
    <w:rsid w:val="00910058"/>
    <w:rsid w:val="009129AC"/>
    <w:rsid w:val="0091410B"/>
    <w:rsid w:val="009315D6"/>
    <w:rsid w:val="00944990"/>
    <w:rsid w:val="0094592A"/>
    <w:rsid w:val="00954B38"/>
    <w:rsid w:val="00967A7D"/>
    <w:rsid w:val="00974D95"/>
    <w:rsid w:val="00976779"/>
    <w:rsid w:val="0098172C"/>
    <w:rsid w:val="009819ED"/>
    <w:rsid w:val="0098204A"/>
    <w:rsid w:val="00985995"/>
    <w:rsid w:val="00986379"/>
    <w:rsid w:val="00992DA0"/>
    <w:rsid w:val="00995DF9"/>
    <w:rsid w:val="009A0D62"/>
    <w:rsid w:val="009C3560"/>
    <w:rsid w:val="009C60FD"/>
    <w:rsid w:val="009C7B72"/>
    <w:rsid w:val="009E7767"/>
    <w:rsid w:val="00A00DCB"/>
    <w:rsid w:val="00A34CFC"/>
    <w:rsid w:val="00A369F8"/>
    <w:rsid w:val="00A438A9"/>
    <w:rsid w:val="00A43AA7"/>
    <w:rsid w:val="00A443F7"/>
    <w:rsid w:val="00A518BB"/>
    <w:rsid w:val="00A53ABE"/>
    <w:rsid w:val="00A54E1F"/>
    <w:rsid w:val="00A575D4"/>
    <w:rsid w:val="00A64D8D"/>
    <w:rsid w:val="00A717AA"/>
    <w:rsid w:val="00A72AA6"/>
    <w:rsid w:val="00AA0C94"/>
    <w:rsid w:val="00AA197B"/>
    <w:rsid w:val="00AB51CD"/>
    <w:rsid w:val="00AB7932"/>
    <w:rsid w:val="00AD21BC"/>
    <w:rsid w:val="00AD7687"/>
    <w:rsid w:val="00AE385D"/>
    <w:rsid w:val="00AF51C6"/>
    <w:rsid w:val="00B00362"/>
    <w:rsid w:val="00B039DA"/>
    <w:rsid w:val="00B071A1"/>
    <w:rsid w:val="00B076DC"/>
    <w:rsid w:val="00B12A54"/>
    <w:rsid w:val="00B163A4"/>
    <w:rsid w:val="00B34DE1"/>
    <w:rsid w:val="00B42307"/>
    <w:rsid w:val="00B4764E"/>
    <w:rsid w:val="00B64C03"/>
    <w:rsid w:val="00B72744"/>
    <w:rsid w:val="00B75A37"/>
    <w:rsid w:val="00B83D7E"/>
    <w:rsid w:val="00BC7071"/>
    <w:rsid w:val="00BD1438"/>
    <w:rsid w:val="00BE0540"/>
    <w:rsid w:val="00BE0C74"/>
    <w:rsid w:val="00BE599D"/>
    <w:rsid w:val="00C03D23"/>
    <w:rsid w:val="00C10599"/>
    <w:rsid w:val="00C27E77"/>
    <w:rsid w:val="00C32202"/>
    <w:rsid w:val="00C32A1B"/>
    <w:rsid w:val="00C448D1"/>
    <w:rsid w:val="00C51076"/>
    <w:rsid w:val="00C53879"/>
    <w:rsid w:val="00C61DCC"/>
    <w:rsid w:val="00C80831"/>
    <w:rsid w:val="00C8597A"/>
    <w:rsid w:val="00C902BF"/>
    <w:rsid w:val="00C9152D"/>
    <w:rsid w:val="00CA3ECE"/>
    <w:rsid w:val="00CA518A"/>
    <w:rsid w:val="00CB1675"/>
    <w:rsid w:val="00CB2E7A"/>
    <w:rsid w:val="00CC38F1"/>
    <w:rsid w:val="00CC546C"/>
    <w:rsid w:val="00CC5B78"/>
    <w:rsid w:val="00CC63BF"/>
    <w:rsid w:val="00CD6D73"/>
    <w:rsid w:val="00CF2A29"/>
    <w:rsid w:val="00CF32AD"/>
    <w:rsid w:val="00D0567B"/>
    <w:rsid w:val="00D223A5"/>
    <w:rsid w:val="00D23534"/>
    <w:rsid w:val="00D2514E"/>
    <w:rsid w:val="00D3473E"/>
    <w:rsid w:val="00D36051"/>
    <w:rsid w:val="00D37E28"/>
    <w:rsid w:val="00D43794"/>
    <w:rsid w:val="00D6138B"/>
    <w:rsid w:val="00D70E48"/>
    <w:rsid w:val="00D80A90"/>
    <w:rsid w:val="00D83CA4"/>
    <w:rsid w:val="00D91F60"/>
    <w:rsid w:val="00DA1EFE"/>
    <w:rsid w:val="00DC1F9B"/>
    <w:rsid w:val="00DC7A3D"/>
    <w:rsid w:val="00DD2645"/>
    <w:rsid w:val="00DE2A7F"/>
    <w:rsid w:val="00DF0804"/>
    <w:rsid w:val="00DF0B0D"/>
    <w:rsid w:val="00E0455D"/>
    <w:rsid w:val="00E10B0D"/>
    <w:rsid w:val="00E115C4"/>
    <w:rsid w:val="00E26F90"/>
    <w:rsid w:val="00E47F4D"/>
    <w:rsid w:val="00E5534F"/>
    <w:rsid w:val="00E56DFC"/>
    <w:rsid w:val="00E6405D"/>
    <w:rsid w:val="00E70377"/>
    <w:rsid w:val="00E75B30"/>
    <w:rsid w:val="00E80046"/>
    <w:rsid w:val="00E8005E"/>
    <w:rsid w:val="00E87E5F"/>
    <w:rsid w:val="00EA28D1"/>
    <w:rsid w:val="00EA7C6A"/>
    <w:rsid w:val="00EB2264"/>
    <w:rsid w:val="00EC34B9"/>
    <w:rsid w:val="00EC5FAF"/>
    <w:rsid w:val="00EC6C31"/>
    <w:rsid w:val="00ED3444"/>
    <w:rsid w:val="00ED3669"/>
    <w:rsid w:val="00EE3C38"/>
    <w:rsid w:val="00EF0E10"/>
    <w:rsid w:val="00EF1FD2"/>
    <w:rsid w:val="00EF40C4"/>
    <w:rsid w:val="00F0415B"/>
    <w:rsid w:val="00F05267"/>
    <w:rsid w:val="00F066D7"/>
    <w:rsid w:val="00F148FF"/>
    <w:rsid w:val="00F24693"/>
    <w:rsid w:val="00F365D3"/>
    <w:rsid w:val="00F508C9"/>
    <w:rsid w:val="00F53CD7"/>
    <w:rsid w:val="00F5786C"/>
    <w:rsid w:val="00F62FE5"/>
    <w:rsid w:val="00F63C5E"/>
    <w:rsid w:val="00F67232"/>
    <w:rsid w:val="00F70C41"/>
    <w:rsid w:val="00F72512"/>
    <w:rsid w:val="00F72B74"/>
    <w:rsid w:val="00F73705"/>
    <w:rsid w:val="00F74C76"/>
    <w:rsid w:val="00F77782"/>
    <w:rsid w:val="00F841B3"/>
    <w:rsid w:val="00FA4F54"/>
    <w:rsid w:val="00FA71E5"/>
    <w:rsid w:val="00FB1300"/>
    <w:rsid w:val="00FC6A5D"/>
    <w:rsid w:val="00FC6DD6"/>
    <w:rsid w:val="00FC6E5D"/>
    <w:rsid w:val="00FD6816"/>
    <w:rsid w:val="00FF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semiHidden/>
    <w:rsid w:val="00E26F90"/>
    <w:pPr>
      <w:spacing w:after="0" w:line="240" w:lineRule="auto"/>
      <w:ind w:firstLine="1134"/>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E26F90"/>
    <w:rPr>
      <w:rFonts w:ascii="Times New Roman" w:eastAsia="Times New Roman" w:hAnsi="Times New Roman" w:cs="Times New Roman"/>
      <w:sz w:val="28"/>
      <w:szCs w:val="24"/>
      <w:lang w:eastAsia="ru-RU"/>
    </w:rPr>
  </w:style>
  <w:style w:type="paragraph" w:styleId="a4">
    <w:name w:val="List Paragraph"/>
    <w:basedOn w:val="a"/>
    <w:uiPriority w:val="34"/>
    <w:qFormat/>
    <w:rsid w:val="00A72AA6"/>
    <w:pPr>
      <w:ind w:left="720"/>
      <w:contextualSpacing/>
    </w:pPr>
  </w:style>
  <w:style w:type="paragraph" w:styleId="a5">
    <w:name w:val="header"/>
    <w:basedOn w:val="a"/>
    <w:link w:val="a6"/>
    <w:uiPriority w:val="99"/>
    <w:semiHidden/>
    <w:unhideWhenUsed/>
    <w:rsid w:val="006B30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30EE"/>
  </w:style>
  <w:style w:type="paragraph" w:styleId="a7">
    <w:name w:val="footer"/>
    <w:basedOn w:val="a"/>
    <w:link w:val="a8"/>
    <w:uiPriority w:val="99"/>
    <w:unhideWhenUsed/>
    <w:rsid w:val="006B30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0EE"/>
  </w:style>
</w:styles>
</file>

<file path=word/webSettings.xml><?xml version="1.0" encoding="utf-8"?>
<w:webSettings xmlns:r="http://schemas.openxmlformats.org/officeDocument/2006/relationships" xmlns:w="http://schemas.openxmlformats.org/wordprocessingml/2006/main">
  <w:divs>
    <w:div w:id="603390453">
      <w:bodyDiv w:val="1"/>
      <w:marLeft w:val="0"/>
      <w:marRight w:val="0"/>
      <w:marTop w:val="0"/>
      <w:marBottom w:val="0"/>
      <w:divBdr>
        <w:top w:val="none" w:sz="0" w:space="0" w:color="auto"/>
        <w:left w:val="none" w:sz="0" w:space="0" w:color="auto"/>
        <w:bottom w:val="none" w:sz="0" w:space="0" w:color="auto"/>
        <w:right w:val="none" w:sz="0" w:space="0" w:color="auto"/>
      </w:divBdr>
    </w:div>
    <w:div w:id="617181826">
      <w:bodyDiv w:val="1"/>
      <w:marLeft w:val="0"/>
      <w:marRight w:val="0"/>
      <w:marTop w:val="0"/>
      <w:marBottom w:val="0"/>
      <w:divBdr>
        <w:top w:val="none" w:sz="0" w:space="0" w:color="auto"/>
        <w:left w:val="none" w:sz="0" w:space="0" w:color="auto"/>
        <w:bottom w:val="none" w:sz="0" w:space="0" w:color="auto"/>
        <w:right w:val="none" w:sz="0" w:space="0" w:color="auto"/>
      </w:divBdr>
    </w:div>
    <w:div w:id="16505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CB51-05DF-41A5-8E04-69E056C6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6</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11498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СА</dc:creator>
  <cp:keywords/>
  <dc:description/>
  <cp:lastModifiedBy>Зотова СА</cp:lastModifiedBy>
  <cp:revision>60</cp:revision>
  <cp:lastPrinted>2012-08-15T06:57:00Z</cp:lastPrinted>
  <dcterms:created xsi:type="dcterms:W3CDTF">2012-03-23T10:20:00Z</dcterms:created>
  <dcterms:modified xsi:type="dcterms:W3CDTF">2012-08-15T07:03:00Z</dcterms:modified>
</cp:coreProperties>
</file>